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B80F5D3">
      <w:pPr>
        <w:spacing w:before="0" w:after="0" w:line="359" w:lineRule="exact"/>
        <w:ind w:left="1794" w:right="0" w:firstLine="0"/>
        <w:jc w:val="left"/>
        <w:rPr>
          <w:rFonts w:ascii="Times New Roman"/>
          <w:color w:val="000000"/>
          <w:spacing w:val="0"/>
          <w:sz w:val="32"/>
        </w:rPr>
      </w:pPr>
      <w:bookmarkStart w:id="0" w:name="br1"/>
      <w:bookmarkEnd w:id="0"/>
      <w:r>
        <w:pict>
          <v:shape id="_x0000_s1027" o:spid="_x0000_s1027" o:spt="75" type="#_x0000_t75" style="position:absolute;left:0pt;margin-left:404.15pt;margin-top:72.55pt;height:2.75pt;width:2.75pt;mso-position-horizontal-relative:page;mso-position-vertical-relative:page;z-index:-251599872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28" o:spid="_x0000_s1028" o:spt="75" type="#_x0000_t75" style="position:absolute;left:0pt;margin-left:47pt;margin-top:314.2pt;height:164.85pt;width:408.65pt;mso-position-horizontal-relative:page;mso-position-vertical-relative:page;z-index:-251600896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29" o:spid="_x0000_s1029" o:spt="75" type="#_x0000_t75" style="position:absolute;left:0pt;margin-left:116.8pt;margin-top:769.7pt;height:2.75pt;width:2.75pt;mso-position-horizontal-relative:page;mso-position-vertical-relative:page;z-index:-251601920;mso-width-relative:page;mso-height-relative:page;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</v:shape>
        </w:pict>
      </w:r>
      <w:r>
        <w:rPr>
          <w:rFonts w:ascii="Times New Roman"/>
          <w:b/>
          <w:color w:val="000000"/>
          <w:spacing w:val="-2"/>
          <w:sz w:val="32"/>
        </w:rPr>
        <w:t>2025</w:t>
      </w:r>
      <w:r>
        <w:rPr>
          <w:rFonts w:ascii="Times New Roman"/>
          <w:b/>
          <w:color w:val="000000"/>
          <w:spacing w:val="1"/>
          <w:sz w:val="32"/>
        </w:rPr>
        <w:t xml:space="preserve"> </w:t>
      </w:r>
      <w:r>
        <w:rPr>
          <w:rFonts w:ascii="宋体" w:hAnsi="宋体" w:cs="宋体"/>
          <w:color w:val="000000"/>
          <w:spacing w:val="0"/>
          <w:sz w:val="32"/>
        </w:rPr>
        <w:t>年湖南省普通高中学业水平选择性考试</w:t>
      </w:r>
    </w:p>
    <w:p w14:paraId="01117C35">
      <w:pPr>
        <w:spacing w:before="275" w:after="0" w:line="325" w:lineRule="exact"/>
        <w:ind w:left="4394" w:right="0" w:firstLine="0"/>
        <w:jc w:val="left"/>
        <w:rPr>
          <w:rFonts w:ascii="Times New Roman"/>
          <w:color w:val="000000"/>
          <w:spacing w:val="0"/>
          <w:sz w:val="32"/>
        </w:rPr>
      </w:pPr>
      <w:r>
        <w:rPr>
          <w:rFonts w:ascii="宋体" w:hAnsi="宋体" w:cs="宋体"/>
          <w:color w:val="000000"/>
          <w:spacing w:val="0"/>
          <w:sz w:val="32"/>
        </w:rPr>
        <w:t>生物学</w:t>
      </w:r>
    </w:p>
    <w:p w14:paraId="7EEED0D9">
      <w:pPr>
        <w:spacing w:before="250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2"/>
          <w:sz w:val="24"/>
        </w:rPr>
        <w:t>一、选择题：本题共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12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2"/>
          <w:sz w:val="24"/>
        </w:rPr>
        <w:t>小题，每小题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2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4"/>
          <w:sz w:val="24"/>
        </w:rPr>
        <w:t>分，共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24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分。在每小题给出的四个选项中，只有一</w:t>
      </w:r>
    </w:p>
    <w:p w14:paraId="2935587E">
      <w:pPr>
        <w:spacing w:before="200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项是符合题目要求的。</w:t>
      </w:r>
    </w:p>
    <w:p w14:paraId="647D7074">
      <w:pPr>
        <w:spacing w:before="22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1. T </w:t>
      </w:r>
      <w:r>
        <w:rPr>
          <w:rFonts w:ascii="宋体" w:hAnsi="宋体" w:cs="宋体"/>
          <w:color w:val="000000"/>
          <w:spacing w:val="0"/>
          <w:sz w:val="21"/>
        </w:rPr>
        <w:t>细胞是重要的免疫细胞。下列叙述错误的是（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7E4CBFEC">
      <w:pPr>
        <w:spacing w:before="22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A. T </w:t>
      </w:r>
      <w:r>
        <w:rPr>
          <w:rFonts w:ascii="宋体" w:hAnsi="宋体" w:cs="宋体"/>
          <w:color w:val="000000"/>
          <w:spacing w:val="0"/>
          <w:sz w:val="21"/>
        </w:rPr>
        <w:t>细胞来自骨髓造血干细胞并在骨髓中成熟</w:t>
      </w:r>
    </w:p>
    <w:p w14:paraId="6E810624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树突状细胞可将病毒相关抗原呈递给辅助性</w:t>
      </w:r>
      <w:r>
        <w:rPr>
          <w:rFonts w:ascii="Times New Roman"/>
          <w:color w:val="000000"/>
          <w:spacing w:val="0"/>
          <w:sz w:val="21"/>
        </w:rPr>
        <w:t xml:space="preserve"> T </w:t>
      </w:r>
      <w:r>
        <w:rPr>
          <w:rFonts w:ascii="宋体" w:hAnsi="宋体" w:cs="宋体"/>
          <w:color w:val="000000"/>
          <w:spacing w:val="0"/>
          <w:sz w:val="21"/>
        </w:rPr>
        <w:t>细胞</w:t>
      </w:r>
    </w:p>
    <w:p w14:paraId="25CB7CAD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辅助性</w:t>
      </w:r>
      <w:r>
        <w:rPr>
          <w:rFonts w:ascii="Times New Roman"/>
          <w:color w:val="000000"/>
          <w:spacing w:val="0"/>
          <w:sz w:val="21"/>
        </w:rPr>
        <w:t xml:space="preserve"> T </w:t>
      </w:r>
      <w:r>
        <w:rPr>
          <w:rFonts w:ascii="宋体" w:hAnsi="宋体" w:cs="宋体"/>
          <w:color w:val="000000"/>
          <w:spacing w:val="0"/>
          <w:sz w:val="21"/>
        </w:rPr>
        <w:t>细胞可参与细胞毒性</w:t>
      </w:r>
      <w:r>
        <w:rPr>
          <w:rFonts w:ascii="Times New Roman"/>
          <w:color w:val="000000"/>
          <w:spacing w:val="0"/>
          <w:sz w:val="21"/>
        </w:rPr>
        <w:t xml:space="preserve"> T </w:t>
      </w:r>
      <w:r>
        <w:rPr>
          <w:rFonts w:ascii="宋体" w:hAnsi="宋体" w:cs="宋体"/>
          <w:color w:val="000000"/>
          <w:spacing w:val="0"/>
          <w:sz w:val="21"/>
        </w:rPr>
        <w:t>细胞的活化</w:t>
      </w:r>
    </w:p>
    <w:p w14:paraId="42A60EC0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D. T </w:t>
      </w:r>
      <w:r>
        <w:rPr>
          <w:rFonts w:ascii="宋体" w:hAnsi="宋体" w:cs="宋体"/>
          <w:color w:val="000000"/>
          <w:spacing w:val="0"/>
          <w:sz w:val="21"/>
        </w:rPr>
        <w:t>细胞可集中分布在淋巴结等免疫器官</w:t>
      </w:r>
    </w:p>
    <w:p w14:paraId="7BD0229C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用替代的实验材料或者试剂开展下列实验，不能达成实验目的的是（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53E92CD1">
      <w:pPr>
        <w:spacing w:before="32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选项</w:t>
      </w:r>
      <w:r>
        <w:rPr>
          <w:rFonts w:ascii="Times New Roman"/>
          <w:color w:val="000000"/>
          <w:spacing w:val="21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实验内容</w:t>
      </w:r>
      <w:r>
        <w:rPr>
          <w:rFonts w:ascii="Times New Roman"/>
          <w:color w:val="000000"/>
          <w:spacing w:val="274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替代措施</w:t>
      </w:r>
    </w:p>
    <w:p w14:paraId="07B739D4">
      <w:pPr>
        <w:spacing w:before="40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48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用高倍显微镜观察叶绿体</w:t>
      </w:r>
      <w:r>
        <w:rPr>
          <w:rFonts w:ascii="Times New Roman"/>
          <w:color w:val="000000"/>
          <w:spacing w:val="127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菠菜叶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0"/>
          <w:sz w:val="21"/>
        </w:rPr>
        <w:t>替代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藓类叶片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</w:p>
    <w:p w14:paraId="1D9E1269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49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DNA </w:t>
      </w:r>
      <w:r>
        <w:rPr>
          <w:rFonts w:ascii="宋体" w:hAnsi="宋体" w:cs="宋体"/>
          <w:color w:val="000000"/>
          <w:spacing w:val="0"/>
          <w:sz w:val="21"/>
        </w:rPr>
        <w:t>的粗提取与鉴定</w:t>
      </w:r>
      <w:r>
        <w:rPr>
          <w:rFonts w:ascii="Times New Roman"/>
          <w:color w:val="000000"/>
          <w:spacing w:val="160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猪成熟红细胞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0"/>
          <w:sz w:val="21"/>
        </w:rPr>
        <w:t>替代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猪肝细胞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</w:p>
    <w:p w14:paraId="4B3D28F1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Times New Roman"/>
          <w:color w:val="000000"/>
          <w:spacing w:val="49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观察根尖分生区组织细胞的有丝分裂</w:t>
      </w:r>
      <w:r>
        <w:rPr>
          <w:rFonts w:ascii="Times New Roman"/>
          <w:color w:val="000000"/>
          <w:spacing w:val="22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醋酸洋红液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0"/>
          <w:sz w:val="21"/>
        </w:rPr>
        <w:t>替代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甲紫溶液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</w:p>
    <w:p w14:paraId="5CEB03E2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</w:t>
      </w:r>
      <w:r>
        <w:rPr>
          <w:rFonts w:ascii="Times New Roman"/>
          <w:color w:val="000000"/>
          <w:spacing w:val="48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比较过氧化氢在不同条件下的分解</w:t>
      </w:r>
      <w:r>
        <w:rPr>
          <w:rFonts w:ascii="Times New Roman"/>
          <w:color w:val="000000"/>
          <w:spacing w:val="43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过氧化氢酶溶液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0"/>
          <w:sz w:val="21"/>
        </w:rPr>
        <w:t>替代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肝脏研磨液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</w:p>
    <w:p w14:paraId="10296230">
      <w:pPr>
        <w:spacing w:before="78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 A</w:t>
      </w:r>
      <w:r>
        <w:rPr>
          <w:rFonts w:ascii="Times New Roman"/>
          <w:color w:val="000000"/>
          <w:spacing w:val="197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 B</w:t>
      </w:r>
      <w:r>
        <w:rPr>
          <w:rFonts w:ascii="Times New Roman"/>
          <w:color w:val="000000"/>
          <w:spacing w:val="200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C. C</w:t>
      </w:r>
      <w:r>
        <w:rPr>
          <w:rFonts w:ascii="Times New Roman"/>
          <w:color w:val="000000"/>
          <w:spacing w:val="199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 D</w:t>
      </w:r>
    </w:p>
    <w:p w14:paraId="66A1983B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蛋白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R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功能缺失与人血液低胆固醇水平相关。蛋白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R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是肝细胞膜上的受体，参与去唾液酸糖蛋白的胞吞</w:t>
      </w:r>
    </w:p>
    <w:p w14:paraId="54A4354D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和降解，从而调节胆固醇代谢。下列叙述错误的是（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22E7B2C1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去唾液酸糖蛋白的胞吞过程需要消耗能量</w:t>
      </w:r>
    </w:p>
    <w:p w14:paraId="0D4F32F4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去唾液酸糖蛋白的胞吞离不开膜脂的流动</w:t>
      </w:r>
    </w:p>
    <w:p w14:paraId="1E115C3F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抑制蛋白</w:t>
      </w:r>
      <w:r>
        <w:rPr>
          <w:rFonts w:ascii="Times New Roman"/>
          <w:color w:val="000000"/>
          <w:spacing w:val="0"/>
          <w:sz w:val="21"/>
        </w:rPr>
        <w:t xml:space="preserve"> R </w:t>
      </w:r>
      <w:r>
        <w:rPr>
          <w:rFonts w:ascii="宋体" w:hAnsi="宋体" w:cs="宋体"/>
          <w:color w:val="000000"/>
          <w:spacing w:val="0"/>
          <w:sz w:val="21"/>
        </w:rPr>
        <w:t>合成能增加血液胆固醇含量</w:t>
      </w:r>
    </w:p>
    <w:p w14:paraId="1DD076C6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去唾液酸糖蛋白可以在溶酶体中被降解</w:t>
      </w:r>
    </w:p>
    <w:p w14:paraId="06638A87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单一使用干扰素</w:t>
      </w:r>
      <w:r>
        <w:rPr>
          <w:rFonts w:ascii="Times New Roman" w:hAnsi="Times New Roman" w:cs="Times New Roman"/>
          <w:color w:val="000000"/>
          <w:spacing w:val="0"/>
          <w:sz w:val="21"/>
        </w:rPr>
        <w:t>-γ</w:t>
      </w:r>
      <w:r>
        <w:rPr>
          <w:rFonts w:ascii="宋体" w:hAnsi="宋体" w:cs="宋体"/>
          <w:color w:val="000000"/>
          <w:spacing w:val="0"/>
          <w:sz w:val="21"/>
        </w:rPr>
        <w:t>治疗肿瘤效果有限。降低线粒体蛋白</w:t>
      </w:r>
      <w:r>
        <w:rPr>
          <w:rFonts w:ascii="Times New Roman"/>
          <w:color w:val="000000"/>
          <w:spacing w:val="0"/>
          <w:sz w:val="21"/>
        </w:rPr>
        <w:t xml:space="preserve"> V </w:t>
      </w:r>
      <w:r>
        <w:rPr>
          <w:rFonts w:ascii="宋体" w:hAnsi="宋体" w:cs="宋体"/>
          <w:color w:val="000000"/>
          <w:spacing w:val="0"/>
          <w:sz w:val="21"/>
        </w:rPr>
        <w:t>合成，不影响癌细胞凋亡，但同时加入干扰素</w:t>
      </w:r>
    </w:p>
    <w:p w14:paraId="12019F3F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>-γ</w:t>
      </w:r>
      <w:r>
        <w:rPr>
          <w:rFonts w:ascii="宋体" w:hAnsi="宋体" w:cs="宋体"/>
          <w:color w:val="000000"/>
          <w:spacing w:val="0"/>
          <w:sz w:val="21"/>
        </w:rPr>
        <w:t>能破坏线粒体膜结构，促进癌细胞凋亡。下列叙述错误的是（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50C580A6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癌细胞凋亡是由基因决定的</w:t>
      </w:r>
    </w:p>
    <w:p w14:paraId="06613C36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蛋白</w:t>
      </w:r>
      <w:r>
        <w:rPr>
          <w:rFonts w:ascii="Times New Roman"/>
          <w:color w:val="000000"/>
          <w:spacing w:val="0"/>
          <w:sz w:val="21"/>
        </w:rPr>
        <w:t xml:space="preserve"> V </w:t>
      </w:r>
      <w:r>
        <w:rPr>
          <w:rFonts w:ascii="宋体" w:hAnsi="宋体" w:cs="宋体"/>
          <w:color w:val="000000"/>
          <w:spacing w:val="0"/>
          <w:sz w:val="21"/>
        </w:rPr>
        <w:t>可能抑制干扰素</w:t>
      </w:r>
      <w:r>
        <w:rPr>
          <w:rFonts w:ascii="Times New Roman" w:hAnsi="Times New Roman" w:cs="Times New Roman"/>
          <w:color w:val="000000"/>
          <w:spacing w:val="0"/>
          <w:sz w:val="21"/>
        </w:rPr>
        <w:t>-γ</w:t>
      </w:r>
      <w:r>
        <w:rPr>
          <w:rFonts w:ascii="宋体" w:hAnsi="宋体" w:cs="宋体"/>
          <w:color w:val="000000"/>
          <w:spacing w:val="0"/>
          <w:sz w:val="21"/>
        </w:rPr>
        <w:t>诱发的癌细胞凋亡</w:t>
      </w:r>
    </w:p>
    <w:p w14:paraId="39D024F4">
      <w:pPr>
        <w:spacing w:before="360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1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9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17131318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0C1761F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5F3E37D6">
      <w:pPr>
        <w:pStyle w:val="4"/>
        <w:sectPr>
          <w:pgSz w:w="11900" w:h="16840"/>
          <w:pgMar w:top="1464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06F40A49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62AF18C5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1" w:name="br2"/>
      <w:bookmarkEnd w:id="1"/>
      <w:r>
        <w:pict>
          <v:shape id="_x0000_s1032" o:spid="_x0000_s1032" o:spt="75" type="#_x0000_t75" style="position:absolute;left:0pt;margin-left:404.15pt;margin-top:72.55pt;height:2.75pt;width:2.75pt;mso-position-horizontal-relative:page;mso-position-vertical-relative:page;z-index:-251602944;mso-width-relative:page;mso-height-relative:page;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</v:shape>
        </w:pict>
      </w:r>
      <w:r>
        <w:pict>
          <v:shape id="_x0000_s1033" o:spid="_x0000_s1033" o:spt="75" type="#_x0000_t75" style="position:absolute;left:0pt;margin-left:212.1pt;margin-top:473.3pt;height:5.75pt;width:5pt;mso-position-horizontal-relative:page;mso-position-vertical-relative:page;z-index:-251603968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34" o:spid="_x0000_s1034" o:spt="75" type="#_x0000_t75" style="position:absolute;left:0pt;margin-left:116.8pt;margin-top:769.7pt;height:2.75pt;width:2.75pt;mso-position-horizontal-relative:page;mso-position-vertical-relative:page;z-index:-251604992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pict>
          <v:shape id="_x0000_s1035" o:spid="_x0000_s1035" o:spt="75" type="#_x0000_t75" style="position:absolute;left:0pt;margin-left:152.05pt;margin-top:281.9pt;height:20.75pt;width:80.8pt;mso-position-horizontal-relative:page;mso-position-vertical-relative:page;z-index:-251606016;mso-width-relative:page;mso-height-relative:page;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</v:shape>
        </w:pict>
      </w:r>
      <w:r>
        <w:pict>
          <v:shape id="_x0000_s1036" o:spid="_x0000_s1036" o:spt="75" type="#_x0000_t75" style="position:absolute;left:0pt;margin-left:226.35pt;margin-top:337.45pt;height:20pt;width:26pt;mso-position-horizontal-relative:page;mso-position-vertical-relative:page;z-index:-251607040;mso-width-relative:page;mso-height-relative:page;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</v:shape>
        </w:pict>
      </w:r>
      <w:r>
        <w:pict>
          <v:shape id="_x0000_s1037" o:spid="_x0000_s1037" o:spt="75" type="#_x0000_t75" style="position:absolute;left:0pt;margin-left:59.8pt;margin-top:451.5pt;height:8.75pt;width:4.25pt;mso-position-horizontal-relative:page;mso-position-vertical-relative:page;z-index:-251608064;mso-width-relative:page;mso-height-relative:page;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</v:shape>
        </w:pict>
      </w:r>
      <w:r>
        <w:pict>
          <v:shape id="_x0000_s1038" o:spid="_x0000_s1038" o:spt="75" type="#_x0000_t75" style="position:absolute;left:0pt;margin-left:101.8pt;margin-top:678.15pt;height:17pt;width:13.25pt;mso-position-horizontal-relative:page;mso-position-vertical-relative:page;z-index:-251609088;mso-width-relative:page;mso-height-relative:page;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线粒体膜结构破坏后，其</w:t>
      </w:r>
      <w:r>
        <w:rPr>
          <w:rFonts w:ascii="Times New Roman"/>
          <w:color w:val="000000"/>
          <w:spacing w:val="0"/>
          <w:sz w:val="21"/>
        </w:rPr>
        <w:t xml:space="preserve"> DNA </w:t>
      </w:r>
      <w:r>
        <w:rPr>
          <w:rFonts w:ascii="宋体" w:hAnsi="宋体" w:cs="宋体"/>
          <w:color w:val="000000"/>
          <w:spacing w:val="0"/>
          <w:sz w:val="21"/>
        </w:rPr>
        <w:t>可能会释放</w:t>
      </w:r>
    </w:p>
    <w:p w14:paraId="048C6CE7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抑制蛋白</w:t>
      </w:r>
      <w:r>
        <w:rPr>
          <w:rFonts w:ascii="Times New Roman"/>
          <w:color w:val="000000"/>
          <w:spacing w:val="0"/>
          <w:sz w:val="21"/>
        </w:rPr>
        <w:t xml:space="preserve"> V </w:t>
      </w:r>
      <w:r>
        <w:rPr>
          <w:rFonts w:ascii="宋体" w:hAnsi="宋体" w:cs="宋体"/>
          <w:color w:val="000000"/>
          <w:spacing w:val="0"/>
          <w:sz w:val="21"/>
        </w:rPr>
        <w:t>合成会减弱肿瘤治疗的效果</w:t>
      </w:r>
    </w:p>
    <w:p w14:paraId="0EC505E3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采集果园土壤进行微生物分离或计数。下列叙述正确的是（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1CCC332E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稀释涂布平板法和平板划线法都能用于尿素分解菌的分离和计数</w:t>
      </w:r>
    </w:p>
    <w:p w14:paraId="41ABF5A9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完成平板划线后，培养时需增加一个未接种的平板作为对照</w:t>
      </w:r>
    </w:p>
    <w:p w14:paraId="11DA2CA0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土壤中分离得到的醋酸菌能在无氧条件下将葡萄糖分离成乙酸</w:t>
      </w:r>
    </w:p>
    <w:p w14:paraId="0A20C39C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用于筛选尿素分解菌的培养基含有蛋白胨、尿素和无机盐等营养物质</w:t>
      </w:r>
    </w:p>
    <w:p w14:paraId="673E3EC5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酸碱平衡是维持人体正常生命活动的必要条件之一。下列叙述正确的是（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32E9C571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细胞内液的酸碱平衡与无机盐离子无关</w:t>
      </w:r>
    </w:p>
    <w:p w14:paraId="17CF8EF6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血浆的酸碱平衡与</w:t>
      </w:r>
      <w:r>
        <w:rPr>
          <w:rFonts w:ascii="Times New Roman"/>
          <w:color w:val="000000"/>
          <w:spacing w:val="15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等物质有关</w:t>
      </w:r>
    </w:p>
    <w:p w14:paraId="083F68DF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胃蛋白酶进入肠道后失活与内环境酸碱度有关</w:t>
      </w:r>
    </w:p>
    <w:p w14:paraId="485F5265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肌细胞无氧呼吸分解葡萄糖产生的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参与酸碱平衡的调节</w:t>
      </w:r>
    </w:p>
    <w:p w14:paraId="411C1422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7.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机体可通过信息分子协调各组织器官活动。下列叙述正确的是（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586CDDBF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甲状腺激素能提高神经系统的兴奋性</w:t>
      </w:r>
    </w:p>
    <w:p w14:paraId="4FB9029D">
      <w:pPr>
        <w:spacing w:before="208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抗利尿激素和醛固酮协同提高血浆中</w:t>
      </w:r>
      <w:r>
        <w:rPr>
          <w:rFonts w:ascii="Times New Roman"/>
          <w:color w:val="000000"/>
          <w:spacing w:val="0"/>
          <w:sz w:val="21"/>
        </w:rPr>
        <w:t xml:space="preserve"> Na</w:t>
      </w:r>
      <w:r>
        <w:rPr>
          <w:rFonts w:ascii="Times New Roman"/>
          <w:color w:val="000000"/>
          <w:spacing w:val="0"/>
          <w:sz w:val="15"/>
        </w:rPr>
        <w:t>+</w:t>
      </w:r>
      <w:r>
        <w:rPr>
          <w:rFonts w:ascii="宋体" w:hAnsi="宋体" w:cs="宋体"/>
          <w:color w:val="000000"/>
          <w:spacing w:val="0"/>
          <w:sz w:val="21"/>
        </w:rPr>
        <w:t>含量</w:t>
      </w:r>
    </w:p>
    <w:p w14:paraId="55CA394E">
      <w:pPr>
        <w:spacing w:before="22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Times New Roman"/>
          <w:color w:val="000000"/>
          <w:spacing w:val="1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交感神经兴奋释放神经递质，促进消化腺分泌活动</w:t>
      </w:r>
    </w:p>
    <w:p w14:paraId="66ECF30F">
      <w:pPr>
        <w:spacing w:before="38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下丘脑释放促肾上腺皮质激素，增强肾上腺分泌功能</w:t>
      </w:r>
    </w:p>
    <w:p w14:paraId="6051BEB9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为调查某自然保护区动物资源现状，研究人员利用红外触发相机记录到多种动物，其中豹猫、猪獾在海</w:t>
      </w:r>
    </w:p>
    <w:p w14:paraId="1A3EC36A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拔分布上重叠度较高。下列叙述错误的是（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3E5E518B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建立自然保护区可对豹猫进行最有效保护</w:t>
      </w:r>
    </w:p>
    <w:p w14:paraId="5099234F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该保护区的豹猫和猪獾处于相同的生态位</w:t>
      </w:r>
    </w:p>
    <w:p w14:paraId="485187C1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红外触发相机能用于调查豹猫的种群数量</w:t>
      </w:r>
    </w:p>
    <w:p w14:paraId="23772DE0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食物是影响豹猫种群数量变化的密度制约因素</w:t>
      </w:r>
    </w:p>
    <w:p w14:paraId="27717535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基因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W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编码的蛋白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W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能直接抑制核基因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P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M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-3"/>
          <w:sz w:val="21"/>
        </w:rPr>
        <w:t>转录起始。</w:t>
      </w:r>
      <w:r>
        <w:rPr>
          <w:rFonts w:ascii="Times New Roman"/>
          <w:color w:val="000000"/>
          <w:spacing w:val="0"/>
          <w:sz w:val="21"/>
        </w:rPr>
        <w:t>P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M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可分别提高水稻抗虫性和产量。下列</w:t>
      </w:r>
    </w:p>
    <w:p w14:paraId="7D60FE74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叙述错误的是（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4E349A95">
      <w:pPr>
        <w:spacing w:before="22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蛋白</w:t>
      </w:r>
      <w:r>
        <w:rPr>
          <w:rFonts w:ascii="Times New Roman"/>
          <w:color w:val="000000"/>
          <w:spacing w:val="0"/>
          <w:sz w:val="21"/>
        </w:rPr>
        <w:t xml:space="preserve"> W</w:t>
      </w:r>
      <w:r>
        <w:rPr>
          <w:rFonts w:ascii="Times New Roman"/>
          <w:color w:val="000000"/>
          <w:spacing w:val="1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细胞核中发挥调控功能</w:t>
      </w:r>
    </w:p>
    <w:p w14:paraId="1D8D342B">
      <w:pPr>
        <w:spacing w:before="23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敲除基因</w:t>
      </w:r>
      <w:r>
        <w:rPr>
          <w:rFonts w:ascii="Times New Roman"/>
          <w:color w:val="000000"/>
          <w:spacing w:val="0"/>
          <w:sz w:val="21"/>
        </w:rPr>
        <w:t xml:space="preserve"> W </w:t>
      </w:r>
      <w:r>
        <w:rPr>
          <w:rFonts w:ascii="宋体" w:hAnsi="宋体" w:cs="宋体"/>
          <w:color w:val="000000"/>
          <w:spacing w:val="0"/>
          <w:sz w:val="21"/>
        </w:rPr>
        <w:t>有助于提高水稻抗虫性和产量</w:t>
      </w:r>
    </w:p>
    <w:p w14:paraId="1B1AA541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在基因</w:t>
      </w:r>
      <w:r>
        <w:rPr>
          <w:rFonts w:ascii="Times New Roman"/>
          <w:color w:val="000000"/>
          <w:spacing w:val="0"/>
          <w:sz w:val="21"/>
        </w:rPr>
        <w:t xml:space="preserve"> P </w:t>
      </w:r>
      <w:r>
        <w:rPr>
          <w:rFonts w:ascii="宋体" w:hAnsi="宋体" w:cs="宋体"/>
          <w:color w:val="000000"/>
          <w:spacing w:val="0"/>
          <w:sz w:val="21"/>
        </w:rPr>
        <w:t>缺失突变体水稻中，增加基因</w:t>
      </w:r>
      <w:r>
        <w:rPr>
          <w:rFonts w:ascii="Times New Roman"/>
          <w:color w:val="000000"/>
          <w:spacing w:val="0"/>
          <w:sz w:val="21"/>
        </w:rPr>
        <w:t xml:space="preserve"> W </w:t>
      </w:r>
      <w:r>
        <w:rPr>
          <w:rFonts w:ascii="宋体" w:hAnsi="宋体" w:cs="宋体"/>
          <w:color w:val="000000"/>
          <w:spacing w:val="0"/>
          <w:sz w:val="21"/>
        </w:rPr>
        <w:t>的表达量能提高其抗虫性</w:t>
      </w:r>
    </w:p>
    <w:p w14:paraId="033916DD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蛋白</w:t>
      </w:r>
      <w:r>
        <w:rPr>
          <w:rFonts w:ascii="Times New Roman"/>
          <w:color w:val="000000"/>
          <w:spacing w:val="0"/>
          <w:sz w:val="21"/>
        </w:rPr>
        <w:t xml:space="preserve"> W </w:t>
      </w:r>
      <w:r>
        <w:rPr>
          <w:rFonts w:ascii="宋体" w:hAnsi="宋体" w:cs="宋体"/>
          <w:color w:val="000000"/>
          <w:spacing w:val="0"/>
          <w:sz w:val="21"/>
        </w:rPr>
        <w:t>可能通过抑制</w:t>
      </w:r>
      <w:r>
        <w:rPr>
          <w:rFonts w:ascii="Times New Roman"/>
          <w:color w:val="000000"/>
          <w:spacing w:val="0"/>
          <w:sz w:val="21"/>
        </w:rPr>
        <w:t xml:space="preserve"> RNA </w:t>
      </w:r>
      <w:r>
        <w:rPr>
          <w:rFonts w:ascii="宋体" w:hAnsi="宋体" w:cs="宋体"/>
          <w:color w:val="000000"/>
          <w:spacing w:val="0"/>
          <w:sz w:val="21"/>
        </w:rPr>
        <w:t>聚合酶识别基因</w:t>
      </w:r>
      <w:r>
        <w:rPr>
          <w:rFonts w:ascii="Times New Roman"/>
          <w:color w:val="000000"/>
          <w:spacing w:val="0"/>
          <w:sz w:val="21"/>
        </w:rPr>
        <w:t xml:space="preserve"> P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M </w:t>
      </w:r>
      <w:r>
        <w:rPr>
          <w:rFonts w:ascii="宋体" w:hAnsi="宋体" w:cs="宋体"/>
          <w:color w:val="000000"/>
          <w:spacing w:val="0"/>
          <w:sz w:val="21"/>
        </w:rPr>
        <w:t>的启动子而发挥作用</w:t>
      </w:r>
    </w:p>
    <w:p w14:paraId="0AF24008">
      <w:pPr>
        <w:spacing w:before="108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2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9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25D67BC1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FC2F5C6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5F28D35C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2" w:name="br3"/>
      <w:bookmarkEnd w:id="2"/>
      <w:r>
        <w:pict>
          <v:shape id="_x0000_s1041" o:spid="_x0000_s1041" o:spt="75" type="#_x0000_t75" style="position:absolute;left:0pt;margin-left:404.15pt;margin-top:72.55pt;height:2.75pt;width:2.75pt;mso-position-horizontal-relative:page;mso-position-vertical-relative:page;z-index:-251610112;mso-width-relative:page;mso-height-relative:page;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</v:shape>
        </w:pict>
      </w:r>
      <w:r>
        <w:pict>
          <v:shape id="_x0000_s1042" o:spid="_x0000_s1042" o:spt="75" type="#_x0000_t75" style="position:absolute;left:0pt;margin-left:53pt;margin-top:452.25pt;height:164.85pt;width:188.1pt;mso-position-horizontal-relative:page;mso-position-vertical-relative:page;z-index:-251611136;mso-width-relative:page;mso-height-relative:page;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</v:shape>
        </w:pict>
      </w:r>
      <w:r>
        <w:pict>
          <v:shape id="_x0000_s1043" o:spid="_x0000_s1043" o:spt="75" type="#_x0000_t75" style="position:absolute;left:0pt;margin-left:116.8pt;margin-top:769.7pt;height:2.75pt;width:2.75pt;mso-position-horizontal-relative:page;mso-position-vertical-relative:page;z-index:-251612160;mso-width-relative:page;mso-height-relative:page;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</v:shape>
        </w:pict>
      </w:r>
      <w:r>
        <w:pict>
          <v:shape id="_x0000_s1044" o:spid="_x0000_s1044" o:spt="75" type="#_x0000_t75" style="position:absolute;left:0pt;margin-left:53pt;margin-top:137.1pt;height:138.6pt;width:266.1pt;mso-position-horizontal-relative:page;mso-position-vertical-relative:page;z-index:-251613184;mso-width-relative:page;mso-height-relative:page;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</v:shape>
        </w:pict>
      </w:r>
      <w:r>
        <w:pict>
          <v:shape id="_x0000_s1045" o:spid="_x0000_s1045" o:spt="75" type="#_x0000_t75" style="position:absolute;left:0pt;margin-left:60.55pt;margin-top:295.45pt;height:8.75pt;width:4.25pt;mso-position-horizontal-relative:page;mso-position-vertical-relative:page;z-index:-251614208;mso-width-relative:page;mso-height-relative:page;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</v:shape>
        </w:pict>
      </w:r>
      <w:r>
        <w:pict>
          <v:shape id="_x0000_s1046" o:spid="_x0000_s1046" o:spt="75" type="#_x0000_t75" style="position:absolute;left:0pt;margin-left:462.7pt;margin-top:742.7pt;height:20pt;width:38pt;mso-position-horizontal-relative:page;mso-position-vertical-relative:page;z-index:-251615232;mso-width-relative:page;mso-height-relative:page;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10.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顺向轴突运输分快速轴突运输（主要运输跨膜蛋白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L</w:t>
      </w:r>
      <w:r>
        <w:rPr>
          <w:rFonts w:ascii="宋体" w:hAnsi="宋体" w:cs="宋体"/>
          <w:color w:val="000000"/>
          <w:spacing w:val="-1"/>
          <w:sz w:val="21"/>
        </w:rPr>
        <w:t>）和慢速轴突运输（主要运输细胞骨架蛋白）两种，</w:t>
      </w:r>
    </w:p>
    <w:p w14:paraId="595A92EC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都以移动、停滞反复交替的方式（移动时速度无差异）向轴突末梢运输物质。用带标记的某氨基酸（合成</w:t>
      </w:r>
    </w:p>
    <w:p w14:paraId="063F86B6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蛋白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B </w:t>
      </w:r>
      <w:r>
        <w:rPr>
          <w:rFonts w:ascii="宋体" w:hAnsi="宋体" w:cs="宋体"/>
          <w:color w:val="000000"/>
          <w:spacing w:val="0"/>
          <w:sz w:val="21"/>
        </w:rPr>
        <w:t>所必需）分析蛋白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B </w:t>
      </w:r>
      <w:r>
        <w:rPr>
          <w:rFonts w:ascii="宋体" w:hAnsi="宋体" w:cs="宋体"/>
          <w:color w:val="000000"/>
          <w:spacing w:val="0"/>
          <w:sz w:val="21"/>
        </w:rPr>
        <w:t>的轴突运输方式，实验如图。下列叙述正确的是（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5CD63337">
      <w:pPr>
        <w:spacing w:before="303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1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氨基酸通过自由扩散进入细胞</w:t>
      </w:r>
    </w:p>
    <w:p w14:paraId="37570A4F">
      <w:pPr>
        <w:spacing w:before="38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蛋白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是一种细胞骨架蛋白</w:t>
      </w:r>
    </w:p>
    <w:p w14:paraId="33DD3220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轴突运输中，胞体中形成的突触小泡与跨膜蛋白</w:t>
      </w:r>
      <w:r>
        <w:rPr>
          <w:rFonts w:ascii="Times New Roman"/>
          <w:color w:val="000000"/>
          <w:spacing w:val="0"/>
          <w:sz w:val="21"/>
        </w:rPr>
        <w:t xml:space="preserve"> L </w:t>
      </w:r>
      <w:r>
        <w:rPr>
          <w:rFonts w:ascii="宋体" w:hAnsi="宋体" w:cs="宋体"/>
          <w:color w:val="000000"/>
          <w:spacing w:val="0"/>
          <w:sz w:val="21"/>
        </w:rPr>
        <w:t>的运输方向不同</w:t>
      </w:r>
    </w:p>
    <w:p w14:paraId="654CD679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在单位时间内，运输蛋白</w:t>
      </w:r>
      <w:r>
        <w:rPr>
          <w:rFonts w:ascii="Times New Roman"/>
          <w:color w:val="000000"/>
          <w:spacing w:val="0"/>
          <w:sz w:val="21"/>
        </w:rPr>
        <w:t xml:space="preserve"> B </w:t>
      </w:r>
      <w:r>
        <w:rPr>
          <w:rFonts w:ascii="宋体" w:hAnsi="宋体" w:cs="宋体"/>
          <w:color w:val="000000"/>
          <w:spacing w:val="0"/>
          <w:sz w:val="21"/>
        </w:rPr>
        <w:t>时的停滞时间长于蛋白</w:t>
      </w:r>
      <w:r>
        <w:rPr>
          <w:rFonts w:ascii="Times New Roman"/>
          <w:color w:val="000000"/>
          <w:spacing w:val="0"/>
          <w:sz w:val="21"/>
        </w:rPr>
        <w:t xml:space="preserve"> A</w:t>
      </w:r>
    </w:p>
    <w:p w14:paraId="5989848F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-4"/>
          <w:sz w:val="21"/>
        </w:rPr>
        <w:t>11.</w:t>
      </w:r>
      <w:r>
        <w:rPr>
          <w:rFonts w:ascii="Times New Roman"/>
          <w:color w:val="000000"/>
          <w:spacing w:val="56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被噬菌体侵染时，某细菌以一特定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RNA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片段为重复单元，逆转录成串联重复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DNA</w:t>
      </w:r>
      <w:r>
        <w:rPr>
          <w:rFonts w:ascii="宋体" w:hAnsi="宋体" w:cs="宋体"/>
          <w:color w:val="000000"/>
          <w:spacing w:val="-2"/>
          <w:sz w:val="21"/>
        </w:rPr>
        <w:t>，再指导合成含多个</w:t>
      </w:r>
    </w:p>
    <w:p w14:paraId="56BC3B27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串联重复肽段的蛋白</w:t>
      </w:r>
      <w:r>
        <w:rPr>
          <w:rFonts w:ascii="Times New Roman"/>
          <w:color w:val="000000"/>
          <w:spacing w:val="0"/>
          <w:sz w:val="21"/>
        </w:rPr>
        <w:t xml:space="preserve"> Neo</w:t>
      </w:r>
      <w:r>
        <w:rPr>
          <w:rFonts w:ascii="宋体" w:hAnsi="宋体" w:cs="宋体"/>
          <w:color w:val="000000"/>
          <w:spacing w:val="0"/>
          <w:sz w:val="21"/>
        </w:rPr>
        <w:t>，如图所示。该蛋白能抑制细菌生长，从而阻止噬菌体利用细胞资源。下列叙述</w:t>
      </w:r>
    </w:p>
    <w:p w14:paraId="402DC600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错误的是（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6113B481">
      <w:pPr>
        <w:spacing w:before="367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噬菌体侵染细菌时，会将核酸注入细菌内</w:t>
      </w:r>
    </w:p>
    <w:p w14:paraId="65ADE891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蛋白</w:t>
      </w:r>
      <w:r>
        <w:rPr>
          <w:rFonts w:ascii="Times New Roman"/>
          <w:color w:val="000000"/>
          <w:spacing w:val="0"/>
          <w:sz w:val="21"/>
        </w:rPr>
        <w:t xml:space="preserve"> Neo </w:t>
      </w:r>
      <w:r>
        <w:rPr>
          <w:rFonts w:ascii="宋体" w:hAnsi="宋体" w:cs="宋体"/>
          <w:color w:val="000000"/>
          <w:spacing w:val="0"/>
          <w:sz w:val="21"/>
        </w:rPr>
        <w:t>在细菌的核糖体中合成</w:t>
      </w:r>
    </w:p>
    <w:p w14:paraId="6EF14451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串联重复的双链</w:t>
      </w:r>
      <w:r>
        <w:rPr>
          <w:rFonts w:ascii="Times New Roman"/>
          <w:color w:val="000000"/>
          <w:spacing w:val="0"/>
          <w:sz w:val="21"/>
        </w:rPr>
        <w:t xml:space="preserve"> DNA </w:t>
      </w:r>
      <w:r>
        <w:rPr>
          <w:rFonts w:ascii="宋体" w:hAnsi="宋体" w:cs="宋体"/>
          <w:color w:val="000000"/>
          <w:spacing w:val="0"/>
          <w:sz w:val="21"/>
        </w:rPr>
        <w:t>的两条链均可作为模板指导蛋白</w:t>
      </w:r>
      <w:r>
        <w:rPr>
          <w:rFonts w:ascii="Times New Roman"/>
          <w:color w:val="000000"/>
          <w:spacing w:val="0"/>
          <w:sz w:val="21"/>
        </w:rPr>
        <w:t xml:space="preserve"> Neo </w:t>
      </w:r>
      <w:r>
        <w:rPr>
          <w:rFonts w:ascii="宋体" w:hAnsi="宋体" w:cs="宋体"/>
          <w:color w:val="000000"/>
          <w:spacing w:val="0"/>
          <w:sz w:val="21"/>
        </w:rPr>
        <w:t>合成</w:t>
      </w:r>
    </w:p>
    <w:p w14:paraId="0FE6F2CF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串联重复</w:t>
      </w:r>
      <w:r>
        <w:rPr>
          <w:rFonts w:ascii="Times New Roman"/>
          <w:color w:val="000000"/>
          <w:spacing w:val="0"/>
          <w:sz w:val="21"/>
        </w:rPr>
        <w:t xml:space="preserve"> DNA </w:t>
      </w:r>
      <w:r>
        <w:rPr>
          <w:rFonts w:ascii="宋体" w:hAnsi="宋体" w:cs="宋体"/>
          <w:color w:val="000000"/>
          <w:spacing w:val="0"/>
          <w:sz w:val="21"/>
        </w:rPr>
        <w:t>中单个重复单元转录产生的</w:t>
      </w:r>
      <w:r>
        <w:rPr>
          <w:rFonts w:ascii="Times New Roman"/>
          <w:color w:val="000000"/>
          <w:spacing w:val="0"/>
          <w:sz w:val="21"/>
        </w:rPr>
        <w:t xml:space="preserve"> mRNA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无终止密码子</w:t>
      </w:r>
    </w:p>
    <w:p w14:paraId="40AFCA38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12.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3"/>
          <w:sz w:val="21"/>
        </w:rPr>
        <w:t>在常温（</w:t>
      </w:r>
      <w:r>
        <w:rPr>
          <w:rFonts w:ascii="Times New Roman"/>
          <w:color w:val="000000"/>
          <w:spacing w:val="0"/>
          <w:sz w:val="21"/>
        </w:rPr>
        <w:t>20</w:t>
      </w:r>
      <w:r>
        <w:rPr>
          <w:rFonts w:ascii="宋体" w:hAnsi="宋体" w:cs="宋体"/>
          <w:color w:val="000000"/>
          <w:spacing w:val="-6"/>
          <w:sz w:val="21"/>
        </w:rPr>
        <w:t>℃）、长日照条件下栽培某油菜品种，幼苗生长至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4~5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叶时，将部分植株置于低温（</w:t>
      </w:r>
      <w:r>
        <w:rPr>
          <w:rFonts w:ascii="Times New Roman"/>
          <w:color w:val="000000"/>
          <w:spacing w:val="0"/>
          <w:sz w:val="21"/>
        </w:rPr>
        <w:t>5</w:t>
      </w:r>
      <w:r>
        <w:rPr>
          <w:rFonts w:ascii="宋体" w:hAnsi="宋体" w:cs="宋体"/>
          <w:color w:val="000000"/>
          <w:spacing w:val="-6"/>
          <w:sz w:val="21"/>
        </w:rPr>
        <w:t>℃）处</w:t>
      </w:r>
    </w:p>
    <w:p w14:paraId="66BDD462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理</w:t>
      </w:r>
      <w:r>
        <w:rPr>
          <w:rFonts w:ascii="Times New Roman"/>
          <w:color w:val="000000"/>
          <w:spacing w:val="0"/>
          <w:sz w:val="21"/>
        </w:rPr>
        <w:t xml:space="preserve"> 6 </w:t>
      </w:r>
      <w:r>
        <w:rPr>
          <w:rFonts w:ascii="宋体" w:hAnsi="宋体" w:cs="宋体"/>
          <w:color w:val="000000"/>
          <w:spacing w:val="0"/>
          <w:sz w:val="21"/>
        </w:rPr>
        <w:t>周后，立即进行嫁接。然后将所有植株常温栽培。不同处理植株茎尖中赤霉素含量（</w:t>
      </w:r>
      <w:r>
        <w:rPr>
          <w:rFonts w:ascii="Times New Roman"/>
          <w:color w:val="000000"/>
          <w:spacing w:val="66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鲜重）及</w:t>
      </w:r>
    </w:p>
    <w:p w14:paraId="59B7EC5D">
      <w:pPr>
        <w:spacing w:before="186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3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9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0D5E4713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A682F9D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23826627">
      <w:pPr>
        <w:pStyle w:val="4"/>
        <w:sectPr>
          <w:pgSz w:w="11900" w:h="16840"/>
          <w:pgMar w:top="1440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151CF842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8F3264C">
      <w:pPr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3" w:name="br4"/>
      <w:bookmarkEnd w:id="3"/>
      <w:r>
        <w:pict>
          <v:shape id="_x0000_s1049" o:spid="_x0000_s1049" o:spt="75" type="#_x0000_t75" style="position:absolute;left:0pt;margin-left:404.15pt;margin-top:72.55pt;height:2.75pt;width:2.75pt;mso-position-horizontal-relative:page;mso-position-vertical-relative:page;z-index:-251616256;mso-width-relative:page;mso-height-relative:page;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</v:shape>
        </w:pict>
      </w:r>
      <w:r>
        <w:pict>
          <v:shape id="_x0000_s1050" o:spid="_x0000_s1050" o:spt="75" type="#_x0000_t75" style="position:absolute;left:0pt;margin-left:212.1pt;margin-top:473.3pt;height:5.75pt;width:5pt;mso-position-horizontal-relative:page;mso-position-vertical-relative:page;z-index:-251617280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51" o:spid="_x0000_s1051" o:spt="75" type="#_x0000_t75" style="position:absolute;left:0pt;margin-left:116.8pt;margin-top:769.7pt;height:2.75pt;width:2.75pt;mso-position-horizontal-relative:page;mso-position-vertical-relative:page;z-index:-251618304;mso-width-relative:page;mso-height-relative:page;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</v:shape>
        </w:pict>
      </w:r>
      <w:r>
        <w:pict>
          <v:shape id="_x0000_s1052" o:spid="_x0000_s1052" o:spt="75" type="#_x0000_t75" style="position:absolute;left:0pt;margin-left:47pt;margin-top:88.3pt;height:161.1pt;width:483.7pt;mso-position-horizontal-relative:page;mso-position-vertical-relative:page;z-index:-251619328;mso-width-relative:page;mso-height-relative:page;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</v:shape>
        </w:pict>
      </w:r>
      <w:r>
        <w:pict>
          <v:shape id="_x0000_s1053" o:spid="_x0000_s1053" o:spt="75" type="#_x0000_t75" style="position:absolute;left:0pt;margin-left:120.55pt;margin-top:322.45pt;height:16.25pt;width:12.5pt;mso-position-horizontal-relative:page;mso-position-vertical-relative:page;z-index:-251620352;mso-width-relative:page;mso-height-relative:page;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</v:shape>
        </w:pict>
      </w:r>
      <w:r>
        <w:pict>
          <v:shape id="_x0000_s1054" o:spid="_x0000_s1054" o:spt="75" type="#_x0000_t75" style="position:absolute;left:0pt;margin-left:110.8pt;margin-top:462.8pt;height:16.25pt;width:12.5pt;mso-position-horizontal-relative:page;mso-position-vertical-relative:page;z-index:-251621376;mso-width-relative:page;mso-height-relative:page;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</v:shape>
        </w:pict>
      </w:r>
      <w:r>
        <w:pict>
          <v:shape id="_x0000_s1055" o:spid="_x0000_s1055" o:spt="75" type="#_x0000_t75" style="position:absolute;left:0pt;margin-left:47pt;margin-top:598.6pt;height:152.85pt;width:215.85pt;mso-position-horizontal-relative:page;mso-position-vertical-relative:page;z-index:-251622400;mso-width-relative:page;mso-height-relative:page;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开花情况如表所示。下列叙述正确的是（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2B36AD2C">
      <w:pPr>
        <w:spacing w:before="338" w:after="0" w:line="220" w:lineRule="exact"/>
        <w:ind w:left="655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常温处理接穗</w:t>
      </w:r>
      <w:r>
        <w:rPr>
          <w:rFonts w:ascii="Times New Roman"/>
          <w:color w:val="000000"/>
          <w:spacing w:val="22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常温处理接穗</w:t>
      </w:r>
    </w:p>
    <w:p w14:paraId="610923AC">
      <w:pPr>
        <w:spacing w:before="9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低温处理结束后（天）</w:t>
      </w:r>
      <w:r>
        <w:rPr>
          <w:rFonts w:ascii="Times New Roman"/>
          <w:color w:val="000000"/>
          <w:spacing w:val="22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检测指标</w:t>
      </w:r>
      <w:r>
        <w:rPr>
          <w:rFonts w:ascii="Times New Roman"/>
          <w:color w:val="000000"/>
          <w:spacing w:val="21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常温处理植株</w:t>
      </w:r>
      <w:r>
        <w:rPr>
          <w:rFonts w:ascii="Times New Roman"/>
          <w:color w:val="000000"/>
          <w:spacing w:val="22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低温处理植株</w:t>
      </w:r>
    </w:p>
    <w:p w14:paraId="65195EDC">
      <w:pPr>
        <w:spacing w:before="97" w:after="0" w:line="220" w:lineRule="exact"/>
        <w:ind w:left="655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常温处理砧木</w:t>
      </w:r>
      <w:r>
        <w:rPr>
          <w:rFonts w:ascii="Times New Roman"/>
          <w:color w:val="000000"/>
          <w:spacing w:val="22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低温处理砧木</w:t>
      </w:r>
    </w:p>
    <w:p w14:paraId="77967CDD">
      <w:pPr>
        <w:spacing w:before="40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0</w:t>
      </w:r>
      <w:r>
        <w:rPr>
          <w:rFonts w:ascii="Times New Roman"/>
          <w:color w:val="000000"/>
          <w:spacing w:val="221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赤霉素</w:t>
      </w:r>
      <w:r>
        <w:rPr>
          <w:rFonts w:ascii="Times New Roman"/>
          <w:color w:val="000000"/>
          <w:spacing w:val="42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90.2</w:t>
      </w:r>
      <w:r>
        <w:rPr>
          <w:rFonts w:ascii="Times New Roman"/>
          <w:color w:val="000000"/>
          <w:spacing w:val="111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215.3</w:t>
      </w:r>
      <w:r>
        <w:rPr>
          <w:rFonts w:ascii="Times New Roman"/>
          <w:color w:val="000000"/>
          <w:spacing w:val="1007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Times New Roman"/>
          <w:color w:val="000000"/>
          <w:spacing w:val="142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/</w:t>
      </w:r>
    </w:p>
    <w:p w14:paraId="383B2670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15</w:t>
      </w:r>
      <w:r>
        <w:rPr>
          <w:rFonts w:ascii="Times New Roman"/>
          <w:color w:val="000000"/>
          <w:spacing w:val="211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赤霉素</w:t>
      </w:r>
      <w:r>
        <w:rPr>
          <w:rFonts w:ascii="Times New Roman"/>
          <w:color w:val="000000"/>
          <w:spacing w:val="42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126.4</w:t>
      </w:r>
      <w:r>
        <w:rPr>
          <w:rFonts w:ascii="Times New Roman"/>
          <w:color w:val="000000"/>
          <w:spacing w:val="1007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632.0</w:t>
      </w:r>
      <w:r>
        <w:rPr>
          <w:rFonts w:ascii="Times New Roman"/>
          <w:color w:val="000000"/>
          <w:spacing w:val="1007"/>
          <w:sz w:val="21"/>
        </w:rPr>
        <w:t xml:space="preserve"> </w:t>
      </w:r>
      <w:r>
        <w:rPr>
          <w:rFonts w:ascii="Times New Roman"/>
          <w:color w:val="000000"/>
          <w:spacing w:val="-2"/>
          <w:sz w:val="21"/>
        </w:rPr>
        <w:t>113.8</w:t>
      </w:r>
      <w:r>
        <w:rPr>
          <w:rFonts w:ascii="Times New Roman"/>
          <w:color w:val="000000"/>
          <w:spacing w:val="1017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582.0</w:t>
      </w:r>
    </w:p>
    <w:p w14:paraId="69A3949E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50</w:t>
      </w:r>
      <w:r>
        <w:rPr>
          <w:rFonts w:ascii="Times New Roman"/>
          <w:color w:val="000000"/>
          <w:spacing w:val="211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开花情况</w:t>
      </w:r>
      <w:r>
        <w:rPr>
          <w:rFonts w:ascii="Times New Roman"/>
          <w:color w:val="000000"/>
          <w:spacing w:val="21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不开花</w:t>
      </w:r>
      <w:r>
        <w:rPr>
          <w:rFonts w:ascii="Times New Roman"/>
          <w:color w:val="000000"/>
          <w:spacing w:val="85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开花</w:t>
      </w:r>
      <w:r>
        <w:rPr>
          <w:rFonts w:ascii="Times New Roman"/>
          <w:color w:val="000000"/>
          <w:spacing w:val="106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不开花</w:t>
      </w:r>
      <w:r>
        <w:rPr>
          <w:rFonts w:ascii="Times New Roman"/>
          <w:color w:val="000000"/>
          <w:spacing w:val="85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开花</w:t>
      </w:r>
    </w:p>
    <w:p w14:paraId="1C08F3C5">
      <w:pPr>
        <w:spacing w:before="78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除赤霉素外，低温处理诱导油菜开花不需要其他物质参与</w:t>
      </w:r>
    </w:p>
    <w:p w14:paraId="55AD7CC6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赤霉素直接参与油菜开花生理代谢反应的浓度需达到某临界值</w:t>
      </w:r>
    </w:p>
    <w:p w14:paraId="0EA990A4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将油菜幼苗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成熟叶片置于低温下，其余部位置于常温，不能诱导开花</w:t>
      </w:r>
    </w:p>
    <w:p w14:paraId="0701EB23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若外源赤霉素代替低温也能促进油菜开花，则两者诱导开花的代谢途径相同</w:t>
      </w:r>
    </w:p>
    <w:p w14:paraId="6F21ECDF">
      <w:pPr>
        <w:spacing w:before="209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1"/>
          <w:sz w:val="24"/>
        </w:rPr>
        <w:t>二、选择题：本题共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4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小题，每小题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4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宋体" w:hAnsi="宋体" w:cs="宋体"/>
          <w:color w:val="000000"/>
          <w:spacing w:val="2"/>
          <w:sz w:val="24"/>
        </w:rPr>
        <w:t>分，共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 xml:space="preserve">16 </w:t>
      </w:r>
      <w:r>
        <w:rPr>
          <w:rFonts w:ascii="宋体" w:hAnsi="宋体" w:cs="宋体"/>
          <w:color w:val="000000"/>
          <w:spacing w:val="1"/>
          <w:sz w:val="24"/>
        </w:rPr>
        <w:t>分。在每小题给出的四个选项中，有一项或</w:t>
      </w:r>
    </w:p>
    <w:p w14:paraId="1C9BD016">
      <w:pPr>
        <w:spacing w:before="192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1"/>
          <w:sz w:val="24"/>
        </w:rPr>
        <w:t>多项符合题目要求。全部选对的得</w:t>
      </w:r>
      <w:r>
        <w:rPr>
          <w:rFonts w:ascii="Times New Roman"/>
          <w:color w:val="000000"/>
          <w:spacing w:val="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4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分，选对但不全的得</w:t>
      </w:r>
      <w:r>
        <w:rPr>
          <w:rFonts w:ascii="Times New Roman"/>
          <w:color w:val="000000"/>
          <w:spacing w:val="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2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分，有选错的得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0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分。</w:t>
      </w:r>
    </w:p>
    <w:p w14:paraId="146D887C">
      <w:pPr>
        <w:spacing w:before="20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13.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某人擅自在一湖泊中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放生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-1"/>
          <w:sz w:val="21"/>
        </w:rPr>
        <w:t>大量鲶鱼。短期内鲶鱼大量死亡，导致水质恶化，造成生态资源损失，此人</w:t>
      </w:r>
    </w:p>
    <w:p w14:paraId="5A2198A3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被判承担相关责任。下列叙述正确的是（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3BD4CFD7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鲶鱼同化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能量可用于自身生长发育繁殖</w:t>
      </w:r>
    </w:p>
    <w:p w14:paraId="749B5E5D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鲶鱼死亡的原因可能是水体中氧气不足</w:t>
      </w:r>
    </w:p>
    <w:p w14:paraId="52B70FA3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鲶鱼死亡与水质恶化间存在负反馈调节</w:t>
      </w:r>
    </w:p>
    <w:p w14:paraId="76332196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移除死鱼有助于缩短该湖泊恢复原状的时间</w:t>
      </w:r>
    </w:p>
    <w:p w14:paraId="1FF0C80F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14.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红细胞凝集的本质是抗原</w:t>
      </w:r>
      <w:r>
        <w:rPr>
          <w:rFonts w:ascii="Times New Roman" w:hAnsi="Times New Roman" w:cs="Times New Roman"/>
          <w:color w:val="000000"/>
          <w:spacing w:val="0"/>
          <w:sz w:val="21"/>
        </w:rPr>
        <w:t>—</w:t>
      </w:r>
      <w:r>
        <w:rPr>
          <w:rFonts w:ascii="宋体" w:hAnsi="宋体" w:cs="宋体"/>
          <w:color w:val="000000"/>
          <w:spacing w:val="-1"/>
          <w:sz w:val="21"/>
        </w:rPr>
        <w:t>抗体反应。</w:t>
      </w:r>
      <w:r>
        <w:rPr>
          <w:rFonts w:ascii="Times New Roman"/>
          <w:color w:val="000000"/>
          <w:spacing w:val="0"/>
          <w:sz w:val="21"/>
        </w:rPr>
        <w:t>ABO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血型分型依据如表。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抗原都在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H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抗原的基础上形成，</w:t>
      </w:r>
    </w:p>
    <w:p w14:paraId="5438F108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基因</w:t>
      </w:r>
      <w:r>
        <w:rPr>
          <w:rFonts w:ascii="Times New Roman"/>
          <w:color w:val="000000"/>
          <w:spacing w:val="0"/>
          <w:sz w:val="21"/>
        </w:rPr>
        <w:t xml:space="preserve"> H </w:t>
      </w:r>
      <w:r>
        <w:rPr>
          <w:rFonts w:ascii="宋体" w:hAnsi="宋体" w:cs="宋体"/>
          <w:color w:val="000000"/>
          <w:spacing w:val="0"/>
          <w:sz w:val="21"/>
        </w:rPr>
        <w:t>决定</w:t>
      </w:r>
      <w:r>
        <w:rPr>
          <w:rFonts w:ascii="Times New Roman"/>
          <w:color w:val="000000"/>
          <w:spacing w:val="0"/>
          <w:sz w:val="21"/>
        </w:rPr>
        <w:t xml:space="preserve"> H </w:t>
      </w:r>
      <w:r>
        <w:rPr>
          <w:rFonts w:ascii="宋体" w:hAnsi="宋体" w:cs="宋体"/>
          <w:color w:val="000000"/>
          <w:spacing w:val="0"/>
          <w:sz w:val="21"/>
        </w:rPr>
        <w:t>抗原的形成，基因</w:t>
      </w:r>
      <w:r>
        <w:rPr>
          <w:rFonts w:ascii="Times New Roman"/>
          <w:color w:val="000000"/>
          <w:spacing w:val="0"/>
          <w:sz w:val="21"/>
        </w:rPr>
        <w:t xml:space="preserve"> H </w:t>
      </w:r>
      <w:r>
        <w:rPr>
          <w:rFonts w:ascii="宋体" w:hAnsi="宋体" w:cs="宋体"/>
          <w:color w:val="000000"/>
          <w:spacing w:val="0"/>
          <w:sz w:val="21"/>
        </w:rPr>
        <w:t>缺失者血清中有抗</w:t>
      </w:r>
      <w:r>
        <w:rPr>
          <w:rFonts w:ascii="Times New Roman"/>
          <w:color w:val="000000"/>
          <w:spacing w:val="0"/>
          <w:sz w:val="21"/>
        </w:rPr>
        <w:t xml:space="preserve"> A</w:t>
      </w:r>
      <w:r>
        <w:rPr>
          <w:rFonts w:ascii="宋体" w:hAnsi="宋体" w:cs="宋体"/>
          <w:color w:val="000000"/>
          <w:spacing w:val="0"/>
          <w:sz w:val="21"/>
        </w:rPr>
        <w:t>、抗</w:t>
      </w:r>
      <w:r>
        <w:rPr>
          <w:rFonts w:ascii="Times New Roman"/>
          <w:color w:val="000000"/>
          <w:spacing w:val="0"/>
          <w:sz w:val="21"/>
        </w:rPr>
        <w:t xml:space="preserve"> B </w:t>
      </w:r>
      <w:r>
        <w:rPr>
          <w:rFonts w:ascii="宋体" w:hAnsi="宋体" w:cs="宋体"/>
          <w:color w:val="000000"/>
          <w:spacing w:val="0"/>
          <w:sz w:val="21"/>
        </w:rPr>
        <w:t>和抗</w:t>
      </w:r>
      <w:r>
        <w:rPr>
          <w:rFonts w:ascii="Times New Roman"/>
          <w:color w:val="000000"/>
          <w:spacing w:val="0"/>
          <w:sz w:val="21"/>
        </w:rPr>
        <w:t xml:space="preserve"> H </w:t>
      </w:r>
      <w:r>
        <w:rPr>
          <w:rFonts w:ascii="宋体" w:hAnsi="宋体" w:cs="宋体"/>
          <w:color w:val="000000"/>
          <w:spacing w:val="0"/>
          <w:sz w:val="21"/>
        </w:rPr>
        <w:t>抗体。下列叙述错误的是（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28DE1376">
      <w:pPr>
        <w:spacing w:before="32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血型</w:t>
      </w:r>
      <w:r>
        <w:rPr>
          <w:rFonts w:ascii="Times New Roman"/>
          <w:color w:val="000000"/>
          <w:spacing w:val="22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红细胞膜上的抗原</w:t>
      </w:r>
      <w:r>
        <w:rPr>
          <w:rFonts w:ascii="Times New Roman"/>
          <w:color w:val="000000"/>
          <w:spacing w:val="2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血清中的抗体</w:t>
      </w:r>
    </w:p>
    <w:p w14:paraId="679339BA">
      <w:pPr>
        <w:spacing w:before="40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48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175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抗</w:t>
      </w:r>
      <w:r>
        <w:rPr>
          <w:rFonts w:ascii="Times New Roman"/>
          <w:color w:val="000000"/>
          <w:spacing w:val="0"/>
          <w:sz w:val="21"/>
        </w:rPr>
        <w:t xml:space="preserve"> B</w:t>
      </w:r>
    </w:p>
    <w:p w14:paraId="4D5022FE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50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17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抗</w:t>
      </w:r>
      <w:r>
        <w:rPr>
          <w:rFonts w:ascii="Times New Roman"/>
          <w:color w:val="000000"/>
          <w:spacing w:val="0"/>
          <w:sz w:val="21"/>
        </w:rPr>
        <w:t xml:space="preserve"> A</w:t>
      </w:r>
    </w:p>
    <w:p w14:paraId="7ABAB12C">
      <w:pPr>
        <w:spacing w:before="401" w:after="0" w:line="233" w:lineRule="exact"/>
        <w:ind w:left="0" w:right="6641" w:firstLine="2648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抗</w:t>
      </w:r>
      <w:r>
        <w:rPr>
          <w:rFonts w:ascii="Times New Roman"/>
          <w:color w:val="000000"/>
          <w:spacing w:val="3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-1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抗</w:t>
      </w:r>
      <w:r>
        <w:rPr>
          <w:rFonts w:ascii="Times New Roman"/>
          <w:color w:val="000000"/>
          <w:spacing w:val="3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 xml:space="preserve">均 </w:t>
      </w:r>
      <w:r>
        <w:rPr>
          <w:rFonts w:ascii="Times New Roman"/>
          <w:color w:val="000000"/>
          <w:spacing w:val="0"/>
          <w:sz w:val="21"/>
        </w:rPr>
        <w:t>AB</w:t>
      </w:r>
      <w:r>
        <w:rPr>
          <w:rFonts w:ascii="Times New Roman"/>
          <w:color w:val="000000"/>
          <w:spacing w:val="34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B</w:t>
      </w:r>
    </w:p>
    <w:p w14:paraId="37DAD6F1">
      <w:pPr>
        <w:spacing w:before="3" w:after="0" w:line="220" w:lineRule="exact"/>
        <w:ind w:left="264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无</w:t>
      </w:r>
    </w:p>
    <w:p w14:paraId="66675E93">
      <w:pPr>
        <w:spacing w:before="567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4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9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1A90A569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BC7A857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2F9B9D1F">
      <w:pPr>
        <w:pStyle w:val="4"/>
        <w:sectPr>
          <w:pgSz w:w="11900" w:h="16840"/>
          <w:pgMar w:top="1452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363F9060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20167657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4" w:name="br5"/>
      <w:bookmarkEnd w:id="4"/>
      <w:r>
        <w:pict>
          <v:shape id="_x0000_s1056" o:spid="_x0000_s1056" o:spt="75" alt="" type="#_x0000_t75" style="position:absolute;left:0pt;margin-left:47pt;margin-top:61.8pt;height:37.55pt;width:258.5pt;mso-position-horizontal-relative:page;mso-position-vertical-relative:page;z-index:-251623424;mso-width-relative:page;mso-height-relative:page;" filled="f" o:preferrelative="t" stroked="f" coordsize="21600,21600">
            <v:path/>
            <v:fill on="f" focussize="0,0"/>
            <v:stroke on="f"/>
            <v:imagedata r:id="rId26" croptop="22775f" cropright="-12949f" o:title=""/>
            <o:lock v:ext="edit" aspectratio="t"/>
          </v:shape>
        </w:pict>
      </w:r>
      <w:r>
        <w:pict>
          <v:shape id="_x0000_s1057" o:spid="_x0000_s1057" o:spt="75" type="#_x0000_t75" style="position:absolute;left:0pt;margin-left:404.15pt;margin-top:72.55pt;height:2.75pt;width:2.75pt;mso-position-horizontal-relative:page;mso-position-vertical-relative:page;z-index:-251624448;mso-width-relative:page;mso-height-relative:page;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</v:shape>
        </w:pict>
      </w:r>
      <w:r>
        <w:pict>
          <v:shape id="_x0000_s1058" o:spid="_x0000_s1058" o:spt="75" type="#_x0000_t75" style="position:absolute;left:0pt;margin-left:212.1pt;margin-top:473.3pt;height:5.75pt;width:5pt;mso-position-horizontal-relative:page;mso-position-vertical-relative:page;z-index:-251625472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59" o:spid="_x0000_s1059" o:spt="75" type="#_x0000_t75" style="position:absolute;left:0pt;margin-left:116.8pt;margin-top:769.7pt;height:2.75pt;width:2.75pt;mso-position-horizontal-relative:page;mso-position-vertical-relative:page;z-index:-251626496;mso-width-relative:page;mso-height-relative:page;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</v:shape>
        </w:pict>
      </w:r>
      <w:r>
        <w:pict>
          <v:shape id="_x0000_s1060" o:spid="_x0000_s1060" o:spt="75" type="#_x0000_t75" style="position:absolute;left:0pt;margin-left:53pt;margin-top:292.4pt;height:96.55pt;width:311.15pt;mso-position-horizontal-relative:page;mso-position-vertical-relative:page;z-index:-251627520;mso-width-relative:page;mso-height-relative:page;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</v:shape>
        </w:pict>
      </w:r>
      <w:r>
        <w:pict>
          <v:shape id="_x0000_s1061" o:spid="_x0000_s1061" o:spt="75" type="#_x0000_t75" style="position:absolute;left:0pt;margin-left:272.85pt;margin-top:728.45pt;height:20pt;width:26pt;mso-position-horizontal-relative:page;mso-position-vertical-relative:page;z-index:-251628544;mso-width-relative:page;mso-height-relative:page;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O</w:t>
      </w:r>
      <w:r>
        <w:rPr>
          <w:rFonts w:ascii="Times New Roman"/>
          <w:color w:val="000000"/>
          <w:spacing w:val="48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均无</w:t>
      </w:r>
      <w:r>
        <w:rPr>
          <w:rFonts w:ascii="Times New Roman"/>
          <w:color w:val="000000"/>
          <w:spacing w:val="92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抗</w:t>
      </w:r>
      <w:r>
        <w:rPr>
          <w:rFonts w:ascii="Times New Roman"/>
          <w:color w:val="000000"/>
          <w:spacing w:val="0"/>
          <w:sz w:val="21"/>
        </w:rPr>
        <w:t xml:space="preserve"> A</w:t>
      </w:r>
      <w:r>
        <w:rPr>
          <w:rFonts w:ascii="宋体" w:hAnsi="宋体" w:cs="宋体"/>
          <w:color w:val="000000"/>
          <w:spacing w:val="0"/>
          <w:sz w:val="21"/>
        </w:rPr>
        <w:t>、抗</w:t>
      </w:r>
      <w:r>
        <w:rPr>
          <w:rFonts w:ascii="Times New Roman"/>
          <w:color w:val="000000"/>
          <w:spacing w:val="0"/>
          <w:sz w:val="21"/>
        </w:rPr>
        <w:t xml:space="preserve"> B</w:t>
      </w:r>
    </w:p>
    <w:p w14:paraId="268DB580">
      <w:pPr>
        <w:spacing w:before="78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A. A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B </w:t>
      </w:r>
      <w:r>
        <w:rPr>
          <w:rFonts w:ascii="宋体" w:hAnsi="宋体" w:cs="宋体"/>
          <w:color w:val="000000"/>
          <w:spacing w:val="0"/>
          <w:sz w:val="21"/>
        </w:rPr>
        <w:t>抗原都是红细胞的分子标签</w:t>
      </w:r>
    </w:p>
    <w:p w14:paraId="18275579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若按</w:t>
      </w:r>
      <w:r>
        <w:rPr>
          <w:rFonts w:ascii="Times New Roman"/>
          <w:color w:val="000000"/>
          <w:spacing w:val="0"/>
          <w:sz w:val="21"/>
        </w:rPr>
        <w:t xml:space="preserve"> ABO </w:t>
      </w:r>
      <w:r>
        <w:rPr>
          <w:rFonts w:ascii="宋体" w:hAnsi="宋体" w:cs="宋体"/>
          <w:color w:val="000000"/>
          <w:spacing w:val="0"/>
          <w:sz w:val="21"/>
        </w:rPr>
        <w:t>血型分型依据，基因</w:t>
      </w:r>
      <w:r>
        <w:rPr>
          <w:rFonts w:ascii="Times New Roman"/>
          <w:color w:val="000000"/>
          <w:spacing w:val="0"/>
          <w:sz w:val="21"/>
        </w:rPr>
        <w:t xml:space="preserve"> H </w:t>
      </w:r>
      <w:r>
        <w:rPr>
          <w:rFonts w:ascii="宋体" w:hAnsi="宋体" w:cs="宋体"/>
          <w:color w:val="000000"/>
          <w:spacing w:val="0"/>
          <w:sz w:val="21"/>
        </w:rPr>
        <w:t>缺失者的血型属于</w:t>
      </w:r>
      <w:r>
        <w:rPr>
          <w:rFonts w:ascii="Times New Roman"/>
          <w:color w:val="000000"/>
          <w:spacing w:val="0"/>
          <w:sz w:val="21"/>
        </w:rPr>
        <w:t xml:space="preserve"> O </w:t>
      </w:r>
      <w:r>
        <w:rPr>
          <w:rFonts w:ascii="宋体" w:hAnsi="宋体" w:cs="宋体"/>
          <w:color w:val="000000"/>
          <w:spacing w:val="0"/>
          <w:sz w:val="21"/>
        </w:rPr>
        <w:t>型</w:t>
      </w:r>
    </w:p>
    <w:p w14:paraId="173B6623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C. O </w:t>
      </w:r>
      <w:r>
        <w:rPr>
          <w:rFonts w:ascii="宋体" w:hAnsi="宋体" w:cs="宋体"/>
          <w:color w:val="000000"/>
          <w:spacing w:val="0"/>
          <w:sz w:val="21"/>
        </w:rPr>
        <w:t>型血的血液与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型血的血清混合，会发生红细胞凝集</w:t>
      </w:r>
    </w:p>
    <w:p w14:paraId="6EA8E08C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基因</w:t>
      </w:r>
      <w:r>
        <w:rPr>
          <w:rFonts w:ascii="Times New Roman"/>
          <w:color w:val="000000"/>
          <w:spacing w:val="0"/>
          <w:sz w:val="21"/>
        </w:rPr>
        <w:t xml:space="preserve"> H </w:t>
      </w:r>
      <w:r>
        <w:rPr>
          <w:rFonts w:ascii="宋体" w:hAnsi="宋体" w:cs="宋体"/>
          <w:color w:val="000000"/>
          <w:spacing w:val="0"/>
          <w:sz w:val="21"/>
        </w:rPr>
        <w:t>缺失者的血液与基因</w:t>
      </w:r>
      <w:r>
        <w:rPr>
          <w:rFonts w:ascii="Times New Roman"/>
          <w:color w:val="000000"/>
          <w:spacing w:val="0"/>
          <w:sz w:val="21"/>
        </w:rPr>
        <w:t xml:space="preserve"> H </w:t>
      </w:r>
      <w:r>
        <w:rPr>
          <w:rFonts w:ascii="宋体" w:hAnsi="宋体" w:cs="宋体"/>
          <w:color w:val="000000"/>
          <w:spacing w:val="0"/>
          <w:sz w:val="21"/>
        </w:rPr>
        <w:t>正常的</w:t>
      </w:r>
      <w:r>
        <w:rPr>
          <w:rFonts w:ascii="Times New Roman"/>
          <w:color w:val="000000"/>
          <w:spacing w:val="0"/>
          <w:sz w:val="21"/>
        </w:rPr>
        <w:t xml:space="preserve"> O </w:t>
      </w:r>
      <w:r>
        <w:rPr>
          <w:rFonts w:ascii="宋体" w:hAnsi="宋体" w:cs="宋体"/>
          <w:color w:val="000000"/>
          <w:spacing w:val="0"/>
          <w:sz w:val="21"/>
        </w:rPr>
        <w:t>型血液混合，不会发生红细胞凝集</w:t>
      </w:r>
    </w:p>
    <w:p w14:paraId="3786A707">
      <w:pPr>
        <w:spacing w:before="208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15. Cl</w:t>
      </w:r>
      <w:r>
        <w:rPr>
          <w:rFonts w:ascii="Times New Roman"/>
          <w:color w:val="000000"/>
          <w:spacing w:val="-6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属于植物的微量元素。分别用渗透压相同、</w:t>
      </w:r>
      <w:r>
        <w:rPr>
          <w:rFonts w:ascii="Times New Roman"/>
          <w:color w:val="000000"/>
          <w:spacing w:val="0"/>
          <w:sz w:val="21"/>
        </w:rPr>
        <w:t>Na</w:t>
      </w:r>
      <w:r>
        <w:rPr>
          <w:rFonts w:ascii="Times New Roman"/>
          <w:color w:val="000000"/>
          <w:spacing w:val="0"/>
          <w:sz w:val="15"/>
        </w:rPr>
        <w:t>+</w:t>
      </w:r>
      <w:r>
        <w:rPr>
          <w:rFonts w:ascii="宋体" w:hAnsi="宋体" w:cs="宋体"/>
          <w:color w:val="000000"/>
          <w:spacing w:val="0"/>
          <w:sz w:val="21"/>
        </w:rPr>
        <w:t>或</w:t>
      </w:r>
      <w:r>
        <w:rPr>
          <w:rFonts w:ascii="Times New Roman"/>
          <w:color w:val="000000"/>
          <w:spacing w:val="-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Cl</w:t>
      </w:r>
      <w:r>
        <w:rPr>
          <w:rFonts w:ascii="Times New Roman"/>
          <w:color w:val="000000"/>
          <w:spacing w:val="0"/>
          <w:sz w:val="23"/>
          <w:vertAlign w:val="superscript"/>
        </w:rPr>
        <w:t>-</w:t>
      </w:r>
      <w:r>
        <w:rPr>
          <w:rFonts w:ascii="宋体" w:hAnsi="宋体" w:cs="宋体"/>
          <w:color w:val="000000"/>
          <w:spacing w:val="0"/>
          <w:sz w:val="21"/>
        </w:rPr>
        <w:t>物质的量浓度也相同的三种溶液处理某荒漠植物</w:t>
      </w:r>
    </w:p>
    <w:p w14:paraId="60CE7CC0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6"/>
          <w:sz w:val="21"/>
        </w:rPr>
        <w:t>（不考虑溶液中其他离子的影响）。</w:t>
      </w:r>
      <w:r>
        <w:rPr>
          <w:rFonts w:ascii="Times New Roman"/>
          <w:color w:val="000000"/>
          <w:spacing w:val="0"/>
          <w:sz w:val="21"/>
        </w:rPr>
        <w:t xml:space="preserve">5 </w:t>
      </w:r>
      <w:r>
        <w:rPr>
          <w:rFonts w:ascii="宋体" w:hAnsi="宋体" w:cs="宋体"/>
          <w:color w:val="000000"/>
          <w:spacing w:val="0"/>
          <w:sz w:val="21"/>
        </w:rPr>
        <w:t>天后，与对照组（Ⅰ）相比，Ⅱ和Ⅲ组光合速率降低，而Ⅳ组无显著</w:t>
      </w:r>
    </w:p>
    <w:p w14:paraId="2F79288B">
      <w:pPr>
        <w:spacing w:before="208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差异；各组植株的地上部分和根中</w:t>
      </w:r>
      <w:r>
        <w:rPr>
          <w:rFonts w:ascii="Times New Roman"/>
          <w:color w:val="000000"/>
          <w:spacing w:val="0"/>
          <w:sz w:val="21"/>
        </w:rPr>
        <w:t xml:space="preserve"> Cl</w:t>
      </w:r>
      <w:r>
        <w:rPr>
          <w:rFonts w:ascii="Times New Roman"/>
          <w:color w:val="000000"/>
          <w:spacing w:val="0"/>
          <w:sz w:val="23"/>
          <w:vertAlign w:val="superscript"/>
        </w:rPr>
        <w:t>-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>K</w:t>
      </w:r>
      <w:r>
        <w:rPr>
          <w:rFonts w:ascii="Times New Roman"/>
          <w:color w:val="000000"/>
          <w:spacing w:val="0"/>
          <w:sz w:val="15"/>
        </w:rPr>
        <w:t>+</w:t>
      </w:r>
      <w:r>
        <w:rPr>
          <w:rFonts w:ascii="宋体" w:hAnsi="宋体" w:cs="宋体"/>
          <w:color w:val="000000"/>
          <w:spacing w:val="0"/>
          <w:sz w:val="21"/>
        </w:rPr>
        <w:t>含量如图所示。下列叙述错误的是（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7D60ACD8">
      <w:pPr>
        <w:spacing w:before="2393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7"/>
          <w:sz w:val="21"/>
        </w:rPr>
        <w:t>注：Ⅰ对照（正常栽培）；Ⅱ．</w:t>
      </w:r>
      <w:r>
        <w:rPr>
          <w:rFonts w:ascii="Times New Roman"/>
          <w:color w:val="000000"/>
          <w:spacing w:val="0"/>
          <w:sz w:val="21"/>
        </w:rPr>
        <w:t xml:space="preserve">NaCl </w:t>
      </w:r>
      <w:r>
        <w:rPr>
          <w:rFonts w:ascii="宋体" w:hAnsi="宋体" w:cs="宋体"/>
          <w:color w:val="000000"/>
          <w:spacing w:val="0"/>
          <w:sz w:val="21"/>
        </w:rPr>
        <w:t>溶液；Ⅲ．</w:t>
      </w:r>
      <w:r>
        <w:rPr>
          <w:rFonts w:ascii="Times New Roman"/>
          <w:color w:val="000000"/>
          <w:spacing w:val="0"/>
          <w:sz w:val="21"/>
        </w:rPr>
        <w:t>Na</w:t>
      </w:r>
      <w:r>
        <w:rPr>
          <w:rFonts w:ascii="Times New Roman"/>
          <w:color w:val="000000"/>
          <w:spacing w:val="0"/>
          <w:sz w:val="15"/>
        </w:rPr>
        <w:t>+</w:t>
      </w:r>
      <w:r>
        <w:rPr>
          <w:rFonts w:ascii="宋体" w:hAnsi="宋体" w:cs="宋体"/>
          <w:color w:val="000000"/>
          <w:spacing w:val="0"/>
          <w:sz w:val="21"/>
        </w:rPr>
        <w:t>浓度与Ⅱ中相同、无</w:t>
      </w:r>
      <w:r>
        <w:rPr>
          <w:rFonts w:ascii="Times New Roman"/>
          <w:color w:val="000000"/>
          <w:spacing w:val="0"/>
          <w:sz w:val="21"/>
        </w:rPr>
        <w:t xml:space="preserve"> Cl</w:t>
      </w:r>
      <w:r>
        <w:rPr>
          <w:rFonts w:ascii="Times New Roman"/>
          <w:color w:val="000000"/>
          <w:spacing w:val="0"/>
          <w:sz w:val="23"/>
          <w:vertAlign w:val="superscript"/>
        </w:rPr>
        <w:t>-</w:t>
      </w:r>
      <w:r>
        <w:rPr>
          <w:rFonts w:ascii="宋体" w:hAnsi="宋体" w:cs="宋体"/>
          <w:color w:val="000000"/>
          <w:spacing w:val="0"/>
          <w:sz w:val="21"/>
        </w:rPr>
        <w:t>的溶液；Ⅳ．</w:t>
      </w:r>
      <w:r>
        <w:rPr>
          <w:rFonts w:ascii="Times New Roman"/>
          <w:color w:val="000000"/>
          <w:spacing w:val="0"/>
          <w:sz w:val="21"/>
        </w:rPr>
        <w:t>Cl</w:t>
      </w:r>
      <w:r>
        <w:rPr>
          <w:rFonts w:ascii="Times New Roman"/>
          <w:color w:val="000000"/>
          <w:spacing w:val="0"/>
          <w:sz w:val="23"/>
          <w:vertAlign w:val="superscript"/>
        </w:rPr>
        <w:t>-</w:t>
      </w:r>
      <w:r>
        <w:rPr>
          <w:rFonts w:ascii="宋体" w:hAnsi="宋体" w:cs="宋体"/>
          <w:color w:val="000000"/>
          <w:spacing w:val="0"/>
          <w:sz w:val="21"/>
        </w:rPr>
        <w:t>浓度与Ⅱ中相</w:t>
      </w:r>
    </w:p>
    <w:p w14:paraId="4213022E">
      <w:pPr>
        <w:spacing w:before="208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同、无</w:t>
      </w:r>
      <w:r>
        <w:rPr>
          <w:rFonts w:ascii="Times New Roman"/>
          <w:color w:val="000000"/>
          <w:spacing w:val="0"/>
          <w:sz w:val="21"/>
        </w:rPr>
        <w:t xml:space="preserve"> Na</w:t>
      </w:r>
      <w:r>
        <w:rPr>
          <w:rFonts w:ascii="Times New Roman"/>
          <w:color w:val="000000"/>
          <w:spacing w:val="0"/>
          <w:sz w:val="15"/>
        </w:rPr>
        <w:t>+</w:t>
      </w:r>
      <w:r>
        <w:rPr>
          <w:rFonts w:ascii="宋体" w:hAnsi="宋体" w:cs="宋体"/>
          <w:color w:val="000000"/>
          <w:spacing w:val="0"/>
          <w:sz w:val="21"/>
        </w:rPr>
        <w:t>的溶液</w:t>
      </w:r>
    </w:p>
    <w:p w14:paraId="0A8C1F4D">
      <w:pPr>
        <w:spacing w:before="208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过量的</w:t>
      </w:r>
      <w:r>
        <w:rPr>
          <w:rFonts w:ascii="Times New Roman"/>
          <w:color w:val="000000"/>
          <w:spacing w:val="0"/>
          <w:sz w:val="21"/>
        </w:rPr>
        <w:t xml:space="preserve"> Cl</w:t>
      </w:r>
      <w:r>
        <w:rPr>
          <w:rFonts w:ascii="Times New Roman"/>
          <w:color w:val="000000"/>
          <w:spacing w:val="0"/>
          <w:sz w:val="23"/>
          <w:vertAlign w:val="superscript"/>
        </w:rPr>
        <w:t>-</w:t>
      </w:r>
      <w:r>
        <w:rPr>
          <w:rFonts w:ascii="宋体" w:hAnsi="宋体" w:cs="宋体"/>
          <w:color w:val="000000"/>
          <w:spacing w:val="0"/>
          <w:sz w:val="21"/>
        </w:rPr>
        <w:t>可能储存于液泡中，以避免高浓度</w:t>
      </w:r>
      <w:r>
        <w:rPr>
          <w:rFonts w:ascii="Times New Roman"/>
          <w:color w:val="000000"/>
          <w:spacing w:val="0"/>
          <w:sz w:val="21"/>
        </w:rPr>
        <w:t xml:space="preserve"> Cl</w:t>
      </w:r>
      <w:r>
        <w:rPr>
          <w:rFonts w:ascii="Times New Roman"/>
          <w:color w:val="000000"/>
          <w:spacing w:val="0"/>
          <w:sz w:val="23"/>
          <w:vertAlign w:val="superscript"/>
        </w:rPr>
        <w:t>-</w:t>
      </w:r>
      <w:r>
        <w:rPr>
          <w:rFonts w:ascii="宋体" w:hAnsi="宋体" w:cs="宋体"/>
          <w:color w:val="000000"/>
          <w:spacing w:val="0"/>
          <w:sz w:val="21"/>
        </w:rPr>
        <w:t>对细胞的毒害</w:t>
      </w:r>
    </w:p>
    <w:p w14:paraId="7552A8C5">
      <w:pPr>
        <w:spacing w:before="208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溶液中</w:t>
      </w:r>
      <w:r>
        <w:rPr>
          <w:rFonts w:ascii="Times New Roman"/>
          <w:color w:val="000000"/>
          <w:spacing w:val="0"/>
          <w:sz w:val="21"/>
        </w:rPr>
        <w:t xml:space="preserve"> Cl</w:t>
      </w:r>
      <w:r>
        <w:rPr>
          <w:rFonts w:ascii="Times New Roman"/>
          <w:color w:val="000000"/>
          <w:spacing w:val="0"/>
          <w:sz w:val="23"/>
          <w:vertAlign w:val="superscript"/>
        </w:rPr>
        <w:t>-</w:t>
      </w:r>
      <w:r>
        <w:rPr>
          <w:rFonts w:ascii="宋体" w:hAnsi="宋体" w:cs="宋体"/>
          <w:color w:val="000000"/>
          <w:spacing w:val="0"/>
          <w:sz w:val="21"/>
        </w:rPr>
        <w:t>浓度越高，该植物向地上部分转运的</w:t>
      </w:r>
      <w:r>
        <w:rPr>
          <w:rFonts w:ascii="Times New Roman"/>
          <w:color w:val="000000"/>
          <w:spacing w:val="0"/>
          <w:sz w:val="21"/>
        </w:rPr>
        <w:t xml:space="preserve"> K</w:t>
      </w:r>
      <w:r>
        <w:rPr>
          <w:rFonts w:ascii="Times New Roman"/>
          <w:color w:val="000000"/>
          <w:spacing w:val="0"/>
          <w:sz w:val="15"/>
        </w:rPr>
        <w:t>+</w:t>
      </w:r>
      <w:r>
        <w:rPr>
          <w:rFonts w:ascii="宋体" w:hAnsi="宋体" w:cs="宋体"/>
          <w:color w:val="000000"/>
          <w:spacing w:val="0"/>
          <w:sz w:val="21"/>
        </w:rPr>
        <w:t>量越多</w:t>
      </w:r>
    </w:p>
    <w:p w14:paraId="503C8CA0">
      <w:pPr>
        <w:spacing w:before="208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 Na</w:t>
      </w:r>
      <w:r>
        <w:rPr>
          <w:rFonts w:ascii="Times New Roman"/>
          <w:color w:val="000000"/>
          <w:spacing w:val="0"/>
          <w:sz w:val="15"/>
        </w:rPr>
        <w:t>+</w:t>
      </w:r>
      <w:r>
        <w:rPr>
          <w:rFonts w:ascii="宋体" w:hAnsi="宋体" w:cs="宋体"/>
          <w:color w:val="000000"/>
          <w:spacing w:val="0"/>
          <w:sz w:val="21"/>
        </w:rPr>
        <w:t>抑制该植物组织中</w:t>
      </w:r>
      <w:r>
        <w:rPr>
          <w:rFonts w:ascii="Times New Roman"/>
          <w:color w:val="000000"/>
          <w:spacing w:val="0"/>
          <w:sz w:val="21"/>
        </w:rPr>
        <w:t xml:space="preserve"> K</w:t>
      </w:r>
      <w:r>
        <w:rPr>
          <w:rFonts w:ascii="Times New Roman"/>
          <w:color w:val="000000"/>
          <w:spacing w:val="0"/>
          <w:sz w:val="15"/>
        </w:rPr>
        <w:t>+</w:t>
      </w:r>
      <w:r>
        <w:rPr>
          <w:rFonts w:ascii="宋体" w:hAnsi="宋体" w:cs="宋体"/>
          <w:color w:val="000000"/>
          <w:spacing w:val="0"/>
          <w:sz w:val="21"/>
        </w:rPr>
        <w:t>的积累，有利于维持</w:t>
      </w:r>
      <w:r>
        <w:rPr>
          <w:rFonts w:ascii="Times New Roman"/>
          <w:color w:val="000000"/>
          <w:spacing w:val="0"/>
          <w:sz w:val="21"/>
        </w:rPr>
        <w:t xml:space="preserve"> Na</w:t>
      </w:r>
      <w:r>
        <w:rPr>
          <w:rFonts w:ascii="Times New Roman"/>
          <w:color w:val="000000"/>
          <w:spacing w:val="0"/>
          <w:sz w:val="15"/>
        </w:rPr>
        <w:t>+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>K</w:t>
      </w:r>
      <w:r>
        <w:rPr>
          <w:rFonts w:ascii="Times New Roman"/>
          <w:color w:val="000000"/>
          <w:spacing w:val="0"/>
          <w:sz w:val="15"/>
        </w:rPr>
        <w:t>+</w:t>
      </w:r>
      <w:r>
        <w:rPr>
          <w:rFonts w:ascii="宋体" w:hAnsi="宋体" w:cs="宋体"/>
          <w:color w:val="000000"/>
          <w:spacing w:val="0"/>
          <w:sz w:val="21"/>
        </w:rPr>
        <w:t>的平衡</w:t>
      </w:r>
    </w:p>
    <w:p w14:paraId="11F93B0C">
      <w:pPr>
        <w:spacing w:before="208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 K</w:t>
      </w:r>
      <w:r>
        <w:rPr>
          <w:rFonts w:ascii="Times New Roman"/>
          <w:color w:val="000000"/>
          <w:spacing w:val="0"/>
          <w:sz w:val="15"/>
        </w:rPr>
        <w:t>+</w:t>
      </w:r>
      <w:r>
        <w:rPr>
          <w:rFonts w:ascii="宋体" w:hAnsi="宋体" w:cs="宋体"/>
          <w:color w:val="000000"/>
          <w:spacing w:val="0"/>
          <w:sz w:val="21"/>
        </w:rPr>
        <w:t>从根转运到地上部分的组织细胞中需要消耗能量</w:t>
      </w:r>
    </w:p>
    <w:p w14:paraId="43F5FFE3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16.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已知甲、乙家系的耳聋分别由基因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E</w:t>
      </w:r>
      <w:r>
        <w:rPr>
          <w:rFonts w:ascii="宋体" w:hAnsi="宋体" w:cs="宋体"/>
          <w:color w:val="000000"/>
          <w:spacing w:val="-9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>F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突变导致；丙家系耳聋由线粒体基因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突变为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所致，部分个</w:t>
      </w:r>
    </w:p>
    <w:p w14:paraId="43DD4F5A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体携带基因</w:t>
      </w:r>
      <w:r>
        <w:rPr>
          <w:rFonts w:ascii="Times New Roman"/>
          <w:color w:val="000000"/>
          <w:spacing w:val="0"/>
          <w:sz w:val="21"/>
        </w:rPr>
        <w:t xml:space="preserve"> g </w:t>
      </w:r>
      <w:r>
        <w:rPr>
          <w:rFonts w:ascii="宋体" w:hAnsi="宋体" w:cs="宋体"/>
          <w:color w:val="000000"/>
          <w:spacing w:val="0"/>
          <w:sz w:val="21"/>
        </w:rPr>
        <w:t>但听力正常。下列叙述错误的是（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50DD1A0D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听觉相关基因在人的</w:t>
      </w:r>
      <w:r>
        <w:rPr>
          <w:rFonts w:ascii="Times New Roman"/>
          <w:color w:val="000000"/>
          <w:spacing w:val="0"/>
          <w:sz w:val="21"/>
        </w:rPr>
        <w:t xml:space="preserve"> DNA </w:t>
      </w:r>
      <w:r>
        <w:rPr>
          <w:rFonts w:ascii="宋体" w:hAnsi="宋体" w:cs="宋体"/>
          <w:color w:val="000000"/>
          <w:spacing w:val="0"/>
          <w:sz w:val="21"/>
        </w:rPr>
        <w:t>上本来就存在</w:t>
      </w:r>
    </w:p>
    <w:p w14:paraId="6073E417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遗传病是由获得了双亲的致病遗传物质所致</w:t>
      </w:r>
    </w:p>
    <w:p w14:paraId="3F567229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含基因</w:t>
      </w:r>
      <w:r>
        <w:rPr>
          <w:rFonts w:ascii="Times New Roman"/>
          <w:color w:val="000000"/>
          <w:spacing w:val="0"/>
          <w:sz w:val="21"/>
        </w:rPr>
        <w:t xml:space="preserve"> g </w:t>
      </w:r>
      <w:r>
        <w:rPr>
          <w:rFonts w:ascii="宋体" w:hAnsi="宋体" w:cs="宋体"/>
          <w:color w:val="000000"/>
          <w:spacing w:val="0"/>
          <w:sz w:val="21"/>
        </w:rPr>
        <w:t>的线粒体积累到一定程度才会导致耳聋</w:t>
      </w:r>
    </w:p>
    <w:p w14:paraId="3C63F52C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甲、乙家系的耳聋是多基因遗传病</w:t>
      </w:r>
    </w:p>
    <w:p w14:paraId="730EADAB">
      <w:pPr>
        <w:spacing w:before="209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2"/>
          <w:sz w:val="24"/>
        </w:rPr>
        <w:t>三、非选择题：本题共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5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3"/>
          <w:sz w:val="24"/>
        </w:rPr>
        <w:t>小题，共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60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分。</w:t>
      </w:r>
    </w:p>
    <w:p w14:paraId="418C037B">
      <w:pPr>
        <w:spacing w:before="20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17.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对硝基苯酚可用于生产某些农药和染料，其化学性质稳定。研究发现，某细菌不能在无氧条件下生长，</w:t>
      </w:r>
    </w:p>
    <w:p w14:paraId="2DF83BFB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1"/>
          <w:sz w:val="21"/>
        </w:rPr>
        <w:t>在适宜条件下能降解和利用对硝基苯酚，并释放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宋体" w:hAnsi="宋体" w:cs="宋体"/>
          <w:color w:val="000000"/>
          <w:spacing w:val="-17"/>
          <w:sz w:val="21"/>
        </w:rPr>
        <w:t>。在</w:t>
      </w:r>
      <w:r>
        <w:rPr>
          <w:rFonts w:ascii="Times New Roman"/>
          <w:color w:val="000000"/>
          <w:spacing w:val="1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Burk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无机培养基和光照条件下，培养某栅藻（真</w:t>
      </w:r>
    </w:p>
    <w:p w14:paraId="217DBE9E">
      <w:pPr>
        <w:spacing w:before="474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5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9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689A380F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96D40A4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41E36C7A">
      <w:pPr>
        <w:pStyle w:val="4"/>
        <w:sectPr>
          <w:pgSz w:w="11900" w:h="16840"/>
          <w:pgMar w:top="1530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5E6B8E2F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36C5683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5" w:name="br6"/>
      <w:bookmarkEnd w:id="5"/>
      <w:r>
        <w:pict>
          <v:shape id="_x0000_s1064" o:spid="_x0000_s1064" o:spt="75" type="#_x0000_t75" style="position:absolute;left:0pt;margin-left:404.15pt;margin-top:72.55pt;height:2.75pt;width:2.75pt;mso-position-horizontal-relative:page;mso-position-vertical-relative:page;z-index:-251629568;mso-width-relative:page;mso-height-relative:page;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</v:shape>
        </w:pict>
      </w:r>
      <w:r>
        <w:pict>
          <v:shape id="_x0000_s1065" o:spid="_x0000_s1065" o:spt="75" type="#_x0000_t75" style="position:absolute;left:0pt;margin-left:212.1pt;margin-top:473.3pt;height:5.75pt;width:5pt;mso-position-horizontal-relative:page;mso-position-vertical-relative:page;z-index:-251630592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66" o:spid="_x0000_s1066" o:spt="75" type="#_x0000_t75" style="position:absolute;left:0pt;margin-left:116.8pt;margin-top:769.7pt;height:2.75pt;width:2.75pt;mso-position-horizontal-relative:page;mso-position-vertical-relative:page;z-index:-251631616;mso-width-relative:page;mso-height-relative:page;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</v:shape>
        </w:pict>
      </w:r>
      <w:r>
        <w:pict>
          <v:shape id="_x0000_s1067" o:spid="_x0000_s1067" o:spt="75" type="#_x0000_t75" style="position:absolute;left:0pt;margin-left:116.05pt;margin-top:93.55pt;height:23.75pt;width:61.25pt;mso-position-horizontal-relative:page;mso-position-vertical-relative:page;z-index:-251632640;mso-width-relative:page;mso-height-relative:page;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</v:shape>
        </w:pict>
      </w:r>
      <w:r>
        <w:pict>
          <v:shape id="_x0000_s1068" o:spid="_x0000_s1068" o:spt="75" type="#_x0000_t75" style="position:absolute;left:0pt;margin-left:53pt;margin-top:122.8pt;height:137.1pt;width:371.9pt;mso-position-horizontal-relative:page;mso-position-vertical-relative:page;z-index:-251633664;mso-width-relative:page;mso-height-relative:page;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</v:shape>
        </w:pict>
      </w:r>
      <w:r>
        <w:pict>
          <v:shape id="_x0000_s1069" o:spid="_x0000_s1069" o:spt="75" type="#_x0000_t75" style="position:absolute;left:0pt;margin-left:194.85pt;margin-top:337.45pt;height:20pt;width:50.75pt;mso-position-horizontal-relative:page;mso-position-vertical-relative:page;z-index:-251634688;mso-width-relative:page;mso-height-relative:page;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</v:shape>
        </w:pict>
      </w:r>
      <w:r>
        <w:pict>
          <v:shape id="_x0000_s1070" o:spid="_x0000_s1070" o:spt="75" type="#_x0000_t75" style="position:absolute;left:0pt;margin-left:287.1pt;margin-top:462.05pt;height:20.75pt;width:13.25pt;mso-position-horizontal-relative:page;mso-position-vertical-relative:page;z-index:-251635712;mso-width-relative:page;mso-height-relative:page;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</v:shape>
        </w:pict>
      </w:r>
      <w:r>
        <w:pict>
          <v:shape id="_x0000_s1071" o:spid="_x0000_s1071" o:spt="75" type="#_x0000_t75" style="position:absolute;left:0pt;margin-left:370.4pt;margin-top:462.05pt;height:20.75pt;width:13.25pt;mso-position-horizontal-relative:page;mso-position-vertical-relative:page;z-index:-251636736;mso-width-relative:page;mso-height-relative:page;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</v:shape>
        </w:pict>
      </w:r>
      <w:r>
        <w:pict>
          <v:shape id="_x0000_s1072" o:spid="_x0000_s1072" o:spt="75" type="#_x0000_t75" style="position:absolute;left:0pt;margin-left:434.2pt;margin-top:462.05pt;height:20pt;width:15.5pt;mso-position-horizontal-relative:page;mso-position-vertical-relative:page;z-index:-251637760;mso-width-relative:page;mso-height-relative:page;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</v:shape>
        </w:pict>
      </w:r>
      <w:r>
        <w:pict>
          <v:shape id="_x0000_s1073" o:spid="_x0000_s1073" o:spt="75" type="#_x0000_t75" style="position:absolute;left:0pt;margin-left:53pt;margin-top:584.35pt;height:103.3pt;width:406.4pt;mso-position-horizontal-relative:page;mso-position-vertical-relative:page;z-index:-251638784;mso-width-relative:page;mso-height-relative:page;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-1"/>
          <w:sz w:val="21"/>
        </w:rPr>
        <w:t>核生物）的过程中，对硝基苯酚含量与栅藻光合放氧量的关系如图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-1"/>
          <w:sz w:val="21"/>
        </w:rPr>
        <w:t>。为进一步分析栅藻与细菌共培养条件</w:t>
      </w:r>
    </w:p>
    <w:p w14:paraId="251E1A0D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下对硝基苯酚</w:t>
      </w:r>
      <w:r>
        <w:rPr>
          <w:rFonts w:ascii="Times New Roman"/>
          <w:color w:val="000000"/>
          <w:spacing w:val="113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的降解情况，开展了Ⅰ、Ⅱ和Ⅲ组对比实验，结果如图</w:t>
      </w:r>
      <w:r>
        <w:rPr>
          <w:rFonts w:ascii="Times New Roman"/>
          <w:color w:val="000000"/>
          <w:spacing w:val="0"/>
          <w:sz w:val="21"/>
        </w:rPr>
        <w:t xml:space="preserve"> b</w:t>
      </w:r>
      <w:r>
        <w:rPr>
          <w:rFonts w:ascii="宋体" w:hAnsi="宋体" w:cs="宋体"/>
          <w:color w:val="000000"/>
          <w:spacing w:val="0"/>
          <w:sz w:val="21"/>
        </w:rPr>
        <w:t>。回答下列问题：</w:t>
      </w:r>
    </w:p>
    <w:p w14:paraId="3EE62911">
      <w:pPr>
        <w:spacing w:before="311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）栅藻的光合放氧反应部位是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-10"/>
          <w:sz w:val="21"/>
        </w:rPr>
        <w:t>（填细胞器名称）。图</w:t>
      </w:r>
      <w:r>
        <w:rPr>
          <w:rFonts w:ascii="Times New Roman"/>
          <w:color w:val="000000"/>
          <w:spacing w:val="1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结果表明，对硝基苯酚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栅藻的光合</w:t>
      </w:r>
    </w:p>
    <w:p w14:paraId="6612D899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放氧反应。</w:t>
      </w:r>
    </w:p>
    <w:p w14:paraId="65CB1647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）细菌在利用对硝基苯酚时，限制因子是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3B6D2260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）若Ⅰ中对硝基苯酚含量为</w:t>
      </w:r>
      <w:r>
        <w:rPr>
          <w:rFonts w:ascii="Times New Roman"/>
          <w:color w:val="000000"/>
          <w:spacing w:val="9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，培养</w:t>
      </w:r>
      <w:r>
        <w:rPr>
          <w:rFonts w:ascii="Times New Roman"/>
          <w:color w:val="000000"/>
          <w:spacing w:val="0"/>
          <w:sz w:val="21"/>
        </w:rPr>
        <w:t xml:space="preserve"> 10min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后，推测该培养液</w:t>
      </w:r>
      <w:r>
        <w:rPr>
          <w:rFonts w:ascii="Times New Roman"/>
          <w:color w:val="000000"/>
          <w:spacing w:val="0"/>
          <w:sz w:val="21"/>
        </w:rPr>
        <w:t xml:space="preserve"> pH </w:t>
      </w:r>
      <w:r>
        <w:rPr>
          <w:rFonts w:ascii="宋体" w:hAnsi="宋体" w:cs="宋体"/>
          <w:color w:val="000000"/>
          <w:spacing w:val="0"/>
          <w:sz w:val="21"/>
        </w:rPr>
        <w:t>会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，培养液中对硝基</w:t>
      </w:r>
    </w:p>
    <w:p w14:paraId="6D31E7DF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苯酚相对含量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6AFA9ACA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0"/>
          <w:sz w:val="21"/>
        </w:rPr>
        <w:t>）细菌与栅藻通过原始合作，可净化被对硝基苯酚污染的水体，理由是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6BCCB62C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18.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未成熟豌豆豆荚的绿色和黄色是一对相对性状，科研人员揭示了该相对性状的部分遗传机制。回答下列</w:t>
      </w:r>
    </w:p>
    <w:p w14:paraId="186B9EDA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问题：</w:t>
      </w:r>
    </w:p>
    <w:p w14:paraId="0B48CC54">
      <w:pPr>
        <w:spacing w:before="31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-1"/>
          <w:sz w:val="21"/>
        </w:rPr>
        <w:t>）纯合绿色豆荚植株与纯合黄色豆荚植株杂交，</w:t>
      </w:r>
      <w:r>
        <w:rPr>
          <w:rFonts w:ascii="Times New Roman"/>
          <w:color w:val="000000"/>
          <w:spacing w:val="14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只有一种表型。</w:t>
      </w:r>
      <w:r>
        <w:rPr>
          <w:rFonts w:ascii="Times New Roman"/>
          <w:color w:val="000000"/>
          <w:spacing w:val="14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自交得到的</w:t>
      </w:r>
      <w:r>
        <w:rPr>
          <w:rFonts w:ascii="Times New Roman"/>
          <w:color w:val="000000"/>
          <w:spacing w:val="211"/>
          <w:sz w:val="21"/>
        </w:rPr>
        <w:t xml:space="preserve"> </w:t>
      </w:r>
      <w:r>
        <w:rPr>
          <w:rFonts w:ascii="宋体" w:hAnsi="宋体" w:cs="宋体"/>
          <w:color w:val="000000"/>
          <w:spacing w:val="-3"/>
          <w:sz w:val="21"/>
        </w:rPr>
        <w:t>中，绿色和黄色豆荚</w:t>
      </w:r>
    </w:p>
    <w:p w14:paraId="762A14AD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植株数量分别为</w:t>
      </w:r>
      <w:r>
        <w:rPr>
          <w:rFonts w:ascii="Times New Roman"/>
          <w:color w:val="000000"/>
          <w:spacing w:val="0"/>
          <w:sz w:val="21"/>
        </w:rPr>
        <w:t xml:space="preserve"> 297 </w:t>
      </w:r>
      <w:r>
        <w:rPr>
          <w:rFonts w:ascii="宋体" w:hAnsi="宋体" w:cs="宋体"/>
          <w:color w:val="000000"/>
          <w:spacing w:val="0"/>
          <w:sz w:val="21"/>
        </w:rPr>
        <w:t>株和</w:t>
      </w:r>
      <w:r>
        <w:rPr>
          <w:rFonts w:ascii="Times New Roman"/>
          <w:color w:val="000000"/>
          <w:spacing w:val="0"/>
          <w:sz w:val="21"/>
        </w:rPr>
        <w:t xml:space="preserve"> 105 </w:t>
      </w:r>
      <w:r>
        <w:rPr>
          <w:rFonts w:ascii="宋体" w:hAnsi="宋体" w:cs="宋体"/>
          <w:color w:val="000000"/>
          <w:spacing w:val="0"/>
          <w:sz w:val="21"/>
        </w:rPr>
        <w:t>株，则显性性状为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60E1AB66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）进一步分析发现：相对于绿色豆荚植株，黄色豆荚植株中基因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-2"/>
          <w:sz w:val="21"/>
        </w:rPr>
        <w:t>H</w:t>
      </w:r>
      <w:r>
        <w:rPr>
          <w:rFonts w:ascii="宋体" w:hAnsi="宋体" w:cs="宋体"/>
          <w:color w:val="000000"/>
          <w:spacing w:val="0"/>
          <w:sz w:val="21"/>
        </w:rPr>
        <w:t>（编码叶绿素合成酶）的上游缺失非</w:t>
      </w:r>
    </w:p>
    <w:p w14:paraId="401A3CBA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编码序列</w:t>
      </w:r>
      <w:r>
        <w:rPr>
          <w:rFonts w:ascii="Times New Roman"/>
          <w:color w:val="000000"/>
          <w:spacing w:val="0"/>
          <w:sz w:val="21"/>
        </w:rPr>
        <w:t xml:space="preserve"> G</w:t>
      </w:r>
      <w:r>
        <w:rPr>
          <w:rFonts w:ascii="宋体" w:hAnsi="宋体" w:cs="宋体"/>
          <w:color w:val="000000"/>
          <w:spacing w:val="0"/>
          <w:sz w:val="21"/>
        </w:rPr>
        <w:t>。为探究</w:t>
      </w:r>
      <w:r>
        <w:rPr>
          <w:rFonts w:ascii="Times New Roman"/>
          <w:color w:val="000000"/>
          <w:spacing w:val="0"/>
          <w:sz w:val="21"/>
        </w:rPr>
        <w:t xml:space="preserve"> G </w:t>
      </w:r>
      <w:r>
        <w:rPr>
          <w:rFonts w:ascii="宋体" w:hAnsi="宋体" w:cs="宋体"/>
          <w:color w:val="000000"/>
          <w:spacing w:val="0"/>
          <w:sz w:val="21"/>
        </w:rPr>
        <w:t>和下游</w:t>
      </w:r>
      <w:r>
        <w:rPr>
          <w:rFonts w:ascii="Times New Roman"/>
          <w:color w:val="000000"/>
          <w:spacing w:val="0"/>
          <w:sz w:val="21"/>
        </w:rPr>
        <w:t xml:space="preserve"> H </w:t>
      </w:r>
      <w:r>
        <w:rPr>
          <w:rFonts w:ascii="宋体" w:hAnsi="宋体" w:cs="宋体"/>
          <w:color w:val="000000"/>
          <w:spacing w:val="0"/>
          <w:sz w:val="21"/>
        </w:rPr>
        <w:t>的关系，研究人员拟将某绿色豆荚植株的基因</w:t>
      </w:r>
      <w:r>
        <w:rPr>
          <w:rFonts w:ascii="Times New Roman"/>
          <w:color w:val="000000"/>
          <w:spacing w:val="0"/>
          <w:sz w:val="21"/>
        </w:rPr>
        <w:t xml:space="preserve"> H </w:t>
      </w:r>
      <w:r>
        <w:rPr>
          <w:rFonts w:ascii="宋体" w:hAnsi="宋体" w:cs="宋体"/>
          <w:color w:val="000000"/>
          <w:spacing w:val="0"/>
          <w:sz w:val="21"/>
        </w:rPr>
        <w:t>突变为</w:t>
      </w:r>
      <w:r>
        <w:rPr>
          <w:rFonts w:ascii="Times New Roman"/>
          <w:color w:val="000000"/>
          <w:spacing w:val="0"/>
          <w:sz w:val="21"/>
        </w:rPr>
        <w:t xml:space="preserve"> h</w:t>
      </w:r>
      <w:r>
        <w:rPr>
          <w:rFonts w:ascii="宋体" w:hAnsi="宋体" w:cs="宋体"/>
          <w:color w:val="000000"/>
          <w:spacing w:val="0"/>
          <w:sz w:val="21"/>
        </w:rPr>
        <w:t>（突变位点如图</w:t>
      </w:r>
    </w:p>
    <w:p w14:paraId="75A7B78C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所示，</w:t>
      </w:r>
      <w:r>
        <w:rPr>
          <w:rFonts w:ascii="Times New Roman"/>
          <w:color w:val="000000"/>
          <w:spacing w:val="0"/>
          <w:sz w:val="21"/>
        </w:rPr>
        <w:t xml:space="preserve">h </w:t>
      </w:r>
      <w:r>
        <w:rPr>
          <w:rFonts w:ascii="宋体" w:hAnsi="宋体" w:cs="宋体"/>
          <w:color w:val="000000"/>
          <w:spacing w:val="-6"/>
          <w:sz w:val="21"/>
        </w:rPr>
        <w:t>编码的蛋白无功能），然后将获得的</w:t>
      </w:r>
      <w:r>
        <w:rPr>
          <w:rFonts w:ascii="Times New Roman"/>
          <w:color w:val="000000"/>
          <w:spacing w:val="7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Hh </w:t>
      </w:r>
      <w:r>
        <w:rPr>
          <w:rFonts w:ascii="宋体" w:hAnsi="宋体" w:cs="宋体"/>
          <w:color w:val="000000"/>
          <w:spacing w:val="0"/>
          <w:sz w:val="21"/>
        </w:rPr>
        <w:t>植株与黄色豆荚植株杂交，思路如图</w:t>
      </w:r>
      <w:r>
        <w:rPr>
          <w:rFonts w:ascii="Times New Roman"/>
          <w:color w:val="000000"/>
          <w:spacing w:val="0"/>
          <w:sz w:val="21"/>
        </w:rPr>
        <w:t xml:space="preserve"> a</w:t>
      </w:r>
      <w:r>
        <w:rPr>
          <w:rFonts w:ascii="宋体" w:hAnsi="宋体" w:cs="宋体"/>
          <w:color w:val="000000"/>
          <w:spacing w:val="0"/>
          <w:sz w:val="21"/>
        </w:rPr>
        <w:t>：</w:t>
      </w:r>
    </w:p>
    <w:p w14:paraId="24DEFB96">
      <w:pPr>
        <w:spacing w:before="241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①为筛选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Hh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植株，根据突变位点两侧序列设计一对引物提取待测植株的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DNA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进行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PCR</w:t>
      </w:r>
      <w:r>
        <w:rPr>
          <w:rFonts w:ascii="宋体" w:hAnsi="宋体" w:cs="宋体"/>
          <w:color w:val="000000"/>
          <w:spacing w:val="-1"/>
          <w:sz w:val="21"/>
        </w:rPr>
        <w:t>。若扩增产物电泳</w:t>
      </w:r>
    </w:p>
    <w:p w14:paraId="4B283B96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结果全为预测的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color w:val="000000"/>
          <w:spacing w:val="-1"/>
          <w:sz w:val="21"/>
        </w:rPr>
        <w:t>1125bp</w:t>
      </w:r>
      <w:r>
        <w:rPr>
          <w:rFonts w:ascii="宋体" w:hAnsi="宋体" w:cs="宋体"/>
          <w:color w:val="000000"/>
          <w:spacing w:val="-4"/>
          <w:sz w:val="21"/>
        </w:rPr>
        <w:t>，则基因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H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可能未发生突变，或发生了碱基对的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-12"/>
          <w:sz w:val="21"/>
        </w:rPr>
        <w:t>；若</w:t>
      </w:r>
      <w:r>
        <w:rPr>
          <w:rFonts w:ascii="Times New Roman"/>
          <w:color w:val="000000"/>
          <w:spacing w:val="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H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的扩增产物能被酶切</w:t>
      </w:r>
    </w:p>
    <w:p w14:paraId="64ADC8FA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为</w:t>
      </w:r>
      <w:r>
        <w:rPr>
          <w:rFonts w:ascii="Times New Roman"/>
          <w:color w:val="000000"/>
          <w:spacing w:val="0"/>
          <w:sz w:val="21"/>
        </w:rPr>
        <w:t xml:space="preserve"> 699bp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426bp </w:t>
      </w:r>
      <w:r>
        <w:rPr>
          <w:rFonts w:ascii="宋体" w:hAnsi="宋体" w:cs="宋体"/>
          <w:color w:val="000000"/>
          <w:spacing w:val="0"/>
          <w:sz w:val="21"/>
        </w:rPr>
        <w:t>的片段，而</w:t>
      </w:r>
      <w:r>
        <w:rPr>
          <w:rFonts w:ascii="Times New Roman"/>
          <w:color w:val="000000"/>
          <w:spacing w:val="0"/>
          <w:sz w:val="21"/>
        </w:rPr>
        <w:t xml:space="preserve"> h </w:t>
      </w:r>
      <w:r>
        <w:rPr>
          <w:rFonts w:ascii="宋体" w:hAnsi="宋体" w:cs="宋体"/>
          <w:color w:val="000000"/>
          <w:spacing w:val="0"/>
          <w:sz w:val="21"/>
        </w:rPr>
        <w:t>的酶切位点丧失，则图</w:t>
      </w:r>
      <w:r>
        <w:rPr>
          <w:rFonts w:ascii="Times New Roman"/>
          <w:color w:val="000000"/>
          <w:spacing w:val="0"/>
          <w:sz w:val="21"/>
        </w:rPr>
        <w:t xml:space="preserve"> b</w:t>
      </w:r>
      <w:r>
        <w:rPr>
          <w:rFonts w:ascii="宋体" w:hAnsi="宋体" w:cs="宋体"/>
          <w:color w:val="000000"/>
          <w:spacing w:val="0"/>
          <w:sz w:val="21"/>
        </w:rPr>
        <w:t>（扩增产物酶切后电泳结果）中的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（填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Ⅰ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</w:p>
    <w:p w14:paraId="6069BE40">
      <w:pPr>
        <w:spacing w:before="264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6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9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4E45B686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0443681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71280D7D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6" w:name="br7"/>
      <w:bookmarkEnd w:id="6"/>
      <w:r>
        <w:pict>
          <v:shape id="_x0000_s1076" o:spid="_x0000_s1076" o:spt="75" type="#_x0000_t75" style="position:absolute;left:0pt;margin-left:404.15pt;margin-top:72.55pt;height:2.75pt;width:2.75pt;mso-position-horizontal-relative:page;mso-position-vertical-relative:page;z-index:-251639808;mso-width-relative:page;mso-height-relative:page;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</v:shape>
        </w:pict>
      </w:r>
      <w:r>
        <w:pict>
          <v:shape id="_x0000_s1077" o:spid="_x0000_s1077" o:spt="75" type="#_x0000_t75" style="position:absolute;left:0pt;margin-left:212.1pt;margin-top:473.3pt;height:5.75pt;width:5pt;mso-position-horizontal-relative:page;mso-position-vertical-relative:page;z-index:-251640832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78" o:spid="_x0000_s1078" o:spt="75" type="#_x0000_t75" style="position:absolute;left:0pt;margin-left:116.8pt;margin-top:769.7pt;height:2.75pt;width:2.75pt;mso-position-horizontal-relative:page;mso-position-vertical-relative:page;z-index:-251641856;mso-width-relative:page;mso-height-relative:page;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</v:shape>
        </w:pict>
      </w:r>
      <w:r>
        <w:pict>
          <v:shape id="_x0000_s1079" o:spid="_x0000_s1079" o:spt="75" type="#_x0000_t75" style="position:absolute;left:0pt;margin-left:104.05pt;margin-top:95.05pt;height:20.75pt;width:13.25pt;mso-position-horizontal-relative:page;mso-position-vertical-relative:page;z-index:-251642880;mso-width-relative:page;mso-height-relative:page;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</v:shape>
        </w:pict>
      </w:r>
      <w:r>
        <w:pict>
          <v:shape id="_x0000_s1080" o:spid="_x0000_s1080" o:spt="75" type="#_x0000_t75" style="position:absolute;left:0pt;margin-left:264.6pt;margin-top:95.05pt;height:20.75pt;width:13.25pt;mso-position-horizontal-relative:page;mso-position-vertical-relative:page;z-index:-251643904;mso-width-relative:page;mso-height-relative:page;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</v:shape>
        </w:pict>
      </w:r>
      <w:r>
        <w:pict>
          <v:shape id="_x0000_s1081" o:spid="_x0000_s1081" o:spt="75" type="#_x0000_t75" style="position:absolute;left:0pt;margin-left:433.45pt;margin-top:125.85pt;height:20.75pt;width:13.25pt;mso-position-horizontal-relative:page;mso-position-vertical-relative:page;z-index:-251644928;mso-width-relative:page;mso-height-relative:page;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</v:shape>
        </w:pict>
      </w:r>
      <w:r>
        <w:pict>
          <v:shape id="_x0000_s1082" o:spid="_x0000_s1082" o:spt="75" type="#_x0000_t75" style="position:absolute;left:0pt;margin-left:104.8pt;margin-top:180.6pt;height:20.75pt;width:13.25pt;mso-position-horizontal-relative:page;mso-position-vertical-relative:page;z-index:-251645952;mso-width-relative:page;mso-height-relative:page;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</v:shape>
        </w:pict>
      </w:r>
      <w:r>
        <w:pict>
          <v:shape id="_x0000_s1083" o:spid="_x0000_s1083" o:spt="75" type="#_x0000_t75" style="position:absolute;left:0pt;margin-left:441.7pt;margin-top:235.4pt;height:20pt;width:45.5pt;mso-position-horizontal-relative:page;mso-position-vertical-relative:page;z-index:-251646976;mso-width-relative:page;mso-height-relative:page;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</v:shape>
        </w:pict>
      </w:r>
      <w:r>
        <w:pict>
          <v:shape id="_x0000_s1084" o:spid="_x0000_s1084" o:spt="75" type="#_x0000_t75" style="position:absolute;left:0pt;margin-left:516.7pt;margin-top:235.4pt;height:20pt;width:26pt;mso-position-horizontal-relative:page;mso-position-vertical-relative:page;z-index:-251648000;mso-width-relative:page;mso-height-relative:page;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</v:shape>
        </w:pict>
      </w:r>
      <w:r>
        <w:pict>
          <v:shape id="_x0000_s1085" o:spid="_x0000_s1085" o:spt="75" type="#_x0000_t75" style="position:absolute;left:0pt;margin-left:53pt;margin-top:287.15pt;height:104.8pt;width:251.1pt;mso-position-horizontal-relative:page;mso-position-vertical-relative:page;z-index:-251649024;mso-width-relative:page;mso-height-relative:page;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</v:shape>
        </w:pict>
      </w:r>
      <w:r>
        <w:pict>
          <v:shape id="_x0000_s1086" o:spid="_x0000_s1086" o:spt="75" type="#_x0000_t75" style="position:absolute;left:0pt;margin-left:47pt;margin-top:673.65pt;height:65.8pt;width:488.95pt;mso-position-horizontal-relative:page;mso-position-vertical-relative:page;z-index:-251650048;mso-width-relative:page;mso-height-relative:page;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“Ⅱ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0"/>
          <w:sz w:val="21"/>
        </w:rPr>
        <w:t>或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Ⅲ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0"/>
          <w:sz w:val="21"/>
        </w:rPr>
        <w:t>）对应的是</w:t>
      </w:r>
      <w:r>
        <w:rPr>
          <w:rFonts w:ascii="Times New Roman"/>
          <w:color w:val="000000"/>
          <w:spacing w:val="0"/>
          <w:sz w:val="21"/>
        </w:rPr>
        <w:t xml:space="preserve"> Hh </w:t>
      </w:r>
      <w:r>
        <w:rPr>
          <w:rFonts w:ascii="宋体" w:hAnsi="宋体" w:cs="宋体"/>
          <w:color w:val="000000"/>
          <w:spacing w:val="0"/>
          <w:sz w:val="21"/>
        </w:rPr>
        <w:t>植株。</w:t>
      </w:r>
    </w:p>
    <w:p w14:paraId="6745C227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②若图</w:t>
      </w:r>
      <w:r>
        <w:rPr>
          <w:rFonts w:ascii="Times New Roman"/>
          <w:color w:val="000000"/>
          <w:spacing w:val="-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</w:t>
      </w:r>
      <w:r>
        <w:rPr>
          <w:rFonts w:ascii="Times New Roman"/>
          <w:color w:val="000000"/>
          <w:spacing w:val="166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中绿色豆荚：黄色豆荚</w:t>
      </w:r>
      <w:r>
        <w:rPr>
          <w:rFonts w:ascii="Times New Roman"/>
          <w:color w:val="000000"/>
          <w:spacing w:val="0"/>
          <w:sz w:val="21"/>
        </w:rPr>
        <w:t>=1</w:t>
      </w:r>
      <w:r>
        <w:rPr>
          <w:rFonts w:ascii="宋体" w:hAnsi="宋体" w:cs="宋体"/>
          <w:color w:val="000000"/>
          <w:spacing w:val="-24"/>
          <w:sz w:val="21"/>
        </w:rPr>
        <w:t>：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-23"/>
          <w:sz w:val="21"/>
        </w:rPr>
        <w:t>，则</w:t>
      </w:r>
      <w:r>
        <w:rPr>
          <w:rFonts w:ascii="Times New Roman"/>
          <w:color w:val="000000"/>
          <w:spacing w:val="18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中黄色豆荚植株的基因型为</w:t>
      </w:r>
      <w:r>
        <w:rPr>
          <w:rFonts w:ascii="Times New Roman"/>
          <w:color w:val="000000"/>
          <w:spacing w:val="0"/>
          <w:sz w:val="21"/>
        </w:rPr>
        <w:t>______[</w:t>
      </w:r>
      <w:r>
        <w:rPr>
          <w:rFonts w:ascii="宋体" w:hAnsi="宋体" w:cs="宋体"/>
          <w:color w:val="000000"/>
          <w:spacing w:val="0"/>
          <w:sz w:val="21"/>
        </w:rPr>
        <w:t>书写以图</w:t>
      </w:r>
      <w:r>
        <w:rPr>
          <w:rFonts w:ascii="Times New Roman"/>
          <w:color w:val="000000"/>
          <w:spacing w:val="-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中亲本黄色</w:t>
      </w:r>
    </w:p>
    <w:p w14:paraId="1CA82678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豆荚植株的基因型（△</w:t>
      </w:r>
      <w:r>
        <w:rPr>
          <w:rFonts w:ascii="Times New Roman"/>
          <w:color w:val="000000"/>
          <w:spacing w:val="0"/>
          <w:sz w:val="21"/>
        </w:rPr>
        <w:t>G+H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（△</w:t>
      </w:r>
      <w:r>
        <w:rPr>
          <w:rFonts w:ascii="Times New Roman"/>
          <w:color w:val="000000"/>
          <w:spacing w:val="0"/>
          <w:sz w:val="21"/>
        </w:rPr>
        <w:t>G+H</w:t>
      </w:r>
      <w:r>
        <w:rPr>
          <w:rFonts w:ascii="宋体" w:hAnsi="宋体" w:cs="宋体"/>
          <w:color w:val="000000"/>
          <w:spacing w:val="0"/>
          <w:sz w:val="21"/>
        </w:rPr>
        <w:t>）为例，其中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△</w:t>
      </w:r>
      <w:r>
        <w:rPr>
          <w:rFonts w:ascii="Times New Roman" w:hAnsi="Times New Roman" w:cs="Times New Roman"/>
          <w:color w:val="000000"/>
          <w:spacing w:val="0"/>
          <w:sz w:val="21"/>
        </w:rPr>
        <w:t>G”</w:t>
      </w:r>
      <w:r>
        <w:rPr>
          <w:rFonts w:ascii="宋体" w:hAnsi="宋体" w:cs="宋体"/>
          <w:color w:val="000000"/>
          <w:spacing w:val="0"/>
          <w:sz w:val="21"/>
        </w:rPr>
        <w:t>表示缺失</w:t>
      </w:r>
      <w:r>
        <w:rPr>
          <w:rFonts w:ascii="Times New Roman"/>
          <w:color w:val="000000"/>
          <w:spacing w:val="0"/>
          <w:sz w:val="21"/>
        </w:rPr>
        <w:t xml:space="preserve"> G]</w:t>
      </w:r>
      <w:r>
        <w:rPr>
          <w:rFonts w:ascii="宋体" w:hAnsi="宋体" w:cs="宋体"/>
          <w:color w:val="000000"/>
          <w:spacing w:val="0"/>
          <w:sz w:val="21"/>
        </w:rPr>
        <w:t>。据此推测</w:t>
      </w:r>
      <w:r>
        <w:rPr>
          <w:rFonts w:ascii="Times New Roman"/>
          <w:color w:val="000000"/>
          <w:spacing w:val="16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中黄色豆荚植株产生</w:t>
      </w:r>
    </w:p>
    <w:p w14:paraId="10BF8F8E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的遗传分子机制是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06A3DCBE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③若图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的</w:t>
      </w:r>
      <w:r>
        <w:rPr>
          <w:rFonts w:ascii="Times New Roman"/>
          <w:color w:val="000000"/>
          <w:spacing w:val="16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中两种基因型植株的数量无差异，但豆荚全为绿色，则说明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7F8B0CAA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19.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为探究施肥方式和土壤水分对微生物利用秸秆中碳的影响，采集分别用有机肥和含等量养分的化肥处理</w:t>
      </w:r>
    </w:p>
    <w:p w14:paraId="3E64EE99">
      <w:pPr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的表层土壤，再添加等量玉米秸秆，在适宜水分或干旱胁迫条件下培养。源于秸秆的</w:t>
      </w:r>
      <w:r>
        <w:rPr>
          <w:rFonts w:ascii="Times New Roman"/>
          <w:color w:val="000000"/>
          <w:spacing w:val="81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（表示</w:t>
      </w:r>
    </w:p>
    <w:p w14:paraId="57AB1DA6">
      <w:pPr>
        <w:spacing w:before="31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中的</w:t>
      </w:r>
      <w:r>
        <w:rPr>
          <w:rFonts w:ascii="Times New Roman"/>
          <w:color w:val="000000"/>
          <w:spacing w:val="0"/>
          <w:sz w:val="21"/>
        </w:rPr>
        <w:t xml:space="preserve"> C</w:t>
      </w:r>
      <w:r>
        <w:rPr>
          <w:rFonts w:ascii="宋体" w:hAnsi="宋体" w:cs="宋体"/>
          <w:color w:val="000000"/>
          <w:spacing w:val="0"/>
          <w:sz w:val="21"/>
        </w:rPr>
        <w:t>）排放结果如图所示。回答下列问题：</w:t>
      </w:r>
    </w:p>
    <w:p w14:paraId="44FA82EA">
      <w:pPr>
        <w:spacing w:before="241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）碳在生物群落内部传递的形式是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。碳循环在生命系统结构层次的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-1"/>
          <w:sz w:val="21"/>
        </w:rPr>
        <w:t>中完成，体现了全球性。</w:t>
      </w:r>
    </w:p>
    <w:p w14:paraId="0A182782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）追踪秸秆中碳的去向可采用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法。</w:t>
      </w:r>
    </w:p>
    <w:p w14:paraId="4DE42FB6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）无论在适宜水分还是干旱胁迫条件下，施用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（填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化肥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0"/>
          <w:sz w:val="21"/>
        </w:rPr>
        <w:t>或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有机肥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0"/>
          <w:sz w:val="21"/>
        </w:rPr>
        <w:t>）更能促进秸秆中有机物的</w:t>
      </w:r>
    </w:p>
    <w:p w14:paraId="4960AE31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氧化分解。</w:t>
      </w:r>
    </w:p>
    <w:p w14:paraId="2A0FE800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0"/>
          <w:sz w:val="21"/>
        </w:rPr>
        <w:t>）秸秆用于沼气工程既改善了生态环境，又提高了社会和经济效益，体现了生态工程的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-1"/>
          <w:sz w:val="21"/>
        </w:rPr>
        <w:t>原理。秸</w:t>
      </w:r>
    </w:p>
    <w:p w14:paraId="2C0EC008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秆还可在沙漠中用于防风固沙，使土壤颗粒和有机物逐渐增多，为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的形成创造条件，有利于植被形</w:t>
      </w:r>
    </w:p>
    <w:p w14:paraId="0C4620D4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成，逐渐提高生物多样性。</w:t>
      </w:r>
    </w:p>
    <w:p w14:paraId="47D9E7C9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20.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气味分子与小鼠嗅细胞膜上特定受体结合，激活嗅细胞，嗅觉神经通路兴奋，产生嗅觉。激活小鼠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LDT</w:t>
      </w:r>
    </w:p>
    <w:p w14:paraId="0CD0266E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脑区细胞，奖赏神经通路兴奋，可使其愉快；而激活</w:t>
      </w:r>
      <w:r>
        <w:rPr>
          <w:rFonts w:ascii="Times New Roman"/>
          <w:color w:val="000000"/>
          <w:spacing w:val="0"/>
          <w:sz w:val="21"/>
        </w:rPr>
        <w:t xml:space="preserve"> LHb </w:t>
      </w:r>
      <w:r>
        <w:rPr>
          <w:rFonts w:ascii="宋体" w:hAnsi="宋体" w:cs="宋体"/>
          <w:color w:val="000000"/>
          <w:spacing w:val="0"/>
          <w:sz w:val="21"/>
        </w:rPr>
        <w:t>脑区细胞，惩罚神经通路兴奋，可使其痛苦。实</w:t>
      </w:r>
    </w:p>
    <w:p w14:paraId="4015CEDB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1"/>
          <w:sz w:val="21"/>
        </w:rPr>
        <w:t>验小鼠的嗅细胞、</w:t>
      </w:r>
      <w:r>
        <w:rPr>
          <w:rFonts w:ascii="Times New Roman"/>
          <w:color w:val="000000"/>
          <w:spacing w:val="0"/>
          <w:sz w:val="21"/>
        </w:rPr>
        <w:t>LDT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LHb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脑区细胞可被特殊光源激活。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是两种气味完全不同的物品，小鼠嗅细</w:t>
      </w:r>
    </w:p>
    <w:p w14:paraId="0F73DBD3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胞</w:t>
      </w:r>
      <w:r>
        <w:rPr>
          <w:rFonts w:ascii="Times New Roman"/>
          <w:color w:val="000000"/>
          <w:spacing w:val="0"/>
          <w:sz w:val="21"/>
        </w:rPr>
        <w:t xml:space="preserve"> M</w:t>
      </w:r>
      <w:r>
        <w:rPr>
          <w:rFonts w:ascii="宋体" w:hAnsi="宋体" w:cs="宋体"/>
          <w:color w:val="000000"/>
          <w:spacing w:val="0"/>
          <w:sz w:val="21"/>
        </w:rPr>
        <w:t>、嗅细胞</w:t>
      </w:r>
      <w:r>
        <w:rPr>
          <w:rFonts w:ascii="Times New Roman"/>
          <w:color w:val="000000"/>
          <w:spacing w:val="0"/>
          <w:sz w:val="21"/>
        </w:rPr>
        <w:t xml:space="preserve"> X </w:t>
      </w:r>
      <w:r>
        <w:rPr>
          <w:rFonts w:ascii="宋体" w:hAnsi="宋体" w:cs="宋体"/>
          <w:color w:val="000000"/>
          <w:spacing w:val="0"/>
          <w:sz w:val="21"/>
        </w:rPr>
        <w:t>分别识别</w:t>
      </w:r>
      <w:r>
        <w:rPr>
          <w:rFonts w:ascii="Times New Roman"/>
          <w:color w:val="000000"/>
          <w:spacing w:val="0"/>
          <w:sz w:val="21"/>
        </w:rPr>
        <w:t xml:space="preserve"> A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 xml:space="preserve">C </w:t>
      </w:r>
      <w:r>
        <w:rPr>
          <w:rFonts w:ascii="宋体" w:hAnsi="宋体" w:cs="宋体"/>
          <w:color w:val="000000"/>
          <w:spacing w:val="0"/>
          <w:sz w:val="21"/>
        </w:rPr>
        <w:t>中的气味分子。研究人员通过以下实验探讨脑的某些高级功能，实验如表。</w:t>
      </w:r>
    </w:p>
    <w:p w14:paraId="0D380D2F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回答下列问题：</w:t>
      </w:r>
    </w:p>
    <w:p w14:paraId="0ADD66CC">
      <w:pPr>
        <w:spacing w:before="264" w:after="0" w:line="317" w:lineRule="exact"/>
        <w:ind w:left="0" w:right="1178" w:firstLine="69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处理</w:t>
      </w:r>
      <w:r>
        <w:rPr>
          <w:rFonts w:ascii="Times New Roman"/>
          <w:color w:val="000000"/>
          <w:spacing w:val="3462"/>
          <w:sz w:val="21"/>
        </w:rPr>
        <w:t xml:space="preserve"> </w:t>
      </w:r>
      <w:r>
        <w:rPr>
          <w:rFonts w:ascii="宋体" w:hAnsi="宋体" w:cs="宋体"/>
          <w:color w:val="000000"/>
          <w:spacing w:val="2"/>
          <w:sz w:val="21"/>
        </w:rPr>
        <w:t>处理</w:t>
      </w:r>
      <w:r>
        <w:rPr>
          <w:rFonts w:ascii="Times New Roman"/>
          <w:color w:val="000000"/>
          <w:spacing w:val="0"/>
          <w:sz w:val="21"/>
        </w:rPr>
        <w:t xml:space="preserve"> 24h </w:t>
      </w:r>
      <w:r>
        <w:rPr>
          <w:rFonts w:ascii="宋体" w:hAnsi="宋体" w:cs="宋体"/>
          <w:color w:val="000000"/>
          <w:spacing w:val="2"/>
          <w:sz w:val="21"/>
        </w:rPr>
        <w:t xml:space="preserve">后放入观测盒中，记录小鼠在两侧的停留时 </w:t>
      </w:r>
      <w:r>
        <w:rPr>
          <w:rFonts w:ascii="宋体" w:hAnsi="宋体" w:cs="宋体"/>
          <w:color w:val="000000"/>
          <w:spacing w:val="0"/>
          <w:sz w:val="21"/>
        </w:rPr>
        <w:t>组别</w:t>
      </w:r>
    </w:p>
    <w:p w14:paraId="7903AC0F">
      <w:pPr>
        <w:spacing w:before="14" w:after="0" w:line="220" w:lineRule="exact"/>
        <w:ind w:left="4625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间</w:t>
      </w:r>
    </w:p>
    <w:p w14:paraId="7B317B60">
      <w:pPr>
        <w:spacing w:before="0" w:after="0" w:line="220" w:lineRule="exact"/>
        <w:ind w:left="69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足部反复电击</w:t>
      </w:r>
      <w:r>
        <w:rPr>
          <w:rFonts w:ascii="Times New Roman"/>
          <w:color w:val="000000"/>
          <w:spacing w:val="2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特殊光源反复刺激</w:t>
      </w:r>
    </w:p>
    <w:p w14:paraId="388457A8">
      <w:pPr>
        <w:spacing w:before="801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7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9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617ED26D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54202BA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3D5BA91A">
      <w:pPr>
        <w:pStyle w:val="4"/>
        <w:sectPr>
          <w:pgSz w:w="11900" w:h="16840"/>
          <w:pgMar w:top="1440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0C4FBBA9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E9FB5E8">
      <w:pPr>
        <w:spacing w:before="0" w:after="0" w:line="220" w:lineRule="exact"/>
        <w:ind w:right="0" w:firstLine="660" w:firstLineChars="300"/>
        <w:jc w:val="left"/>
        <w:rPr>
          <w:rFonts w:ascii="Times New Roman"/>
          <w:color w:val="000000"/>
          <w:spacing w:val="0"/>
          <w:sz w:val="21"/>
        </w:rPr>
      </w:pPr>
      <w:bookmarkStart w:id="7" w:name="br8"/>
      <w:bookmarkEnd w:id="7"/>
      <w:r>
        <w:pict>
          <v:shape id="_x0000_s1087" o:spid="_x0000_s1087" o:spt="75" alt="" type="#_x0000_t75" style="position:absolute;left:0pt;margin-left:47pt;margin-top:63.5pt;height:280.5pt;width:517.8pt;mso-position-horizontal-relative:page;mso-position-vertical-relative:page;z-index:-251651072;mso-width-relative:page;mso-height-relative:page;" filled="f" o:preferrelative="t" stroked="f" coordsize="21600,21600">
            <v:path/>
            <v:fill on="f" focussize="0,0"/>
            <v:stroke on="f"/>
            <v:imagedata r:id="rId44" croptop="4706f" cropright="-3867f" o:title=""/>
            <o:lock v:ext="edit" aspectratio="t"/>
          </v:shape>
        </w:pict>
      </w:r>
      <w:r>
        <w:pict>
          <v:shape id="_x0000_s1088" o:spid="_x0000_s1088" o:spt="75" type="#_x0000_t75" style="position:absolute;left:0pt;margin-left:212.1pt;margin-top:473.3pt;height:5.75pt;width:5pt;mso-position-horizontal-relative:page;mso-position-vertical-relative:page;z-index:-251652096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89" o:spid="_x0000_s1089" o:spt="75" type="#_x0000_t75" style="position:absolute;left:0pt;margin-left:116.8pt;margin-top:769.7pt;height:2.75pt;width:2.75pt;mso-position-horizontal-relative:page;mso-position-vertical-relative:page;z-index:-251653120;mso-width-relative:page;mso-height-relative:page;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</v:shape>
        </w:pict>
      </w:r>
      <w:r>
        <w:pict>
          <v:shape id="_x0000_s1090" o:spid="_x0000_s1090" o:spt="75" type="#_x0000_t75" style="position:absolute;left:0pt;margin-left:53pt;margin-top:654.15pt;height:80.8pt;width:295.35pt;mso-position-horizontal-relative:page;mso-position-vertical-relative:page;z-index:-251654144;mso-width-relative:page;mso-height-relative:page;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嗅</w:t>
      </w:r>
      <w:r>
        <w:rPr>
          <w:rFonts w:ascii="Times New Roman"/>
          <w:color w:val="000000"/>
          <w:spacing w:val="5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细</w:t>
      </w:r>
      <w:r>
        <w:rPr>
          <w:rFonts w:ascii="Times New Roman"/>
          <w:color w:val="000000"/>
          <w:spacing w:val="5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胞</w:t>
      </w:r>
    </w:p>
    <w:p w14:paraId="701ECFBC">
      <w:pPr>
        <w:spacing w:before="11" w:after="0" w:line="234" w:lineRule="exact"/>
        <w:ind w:left="2221" w:right="6323" w:firstLine="107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LDT</w:t>
      </w:r>
      <w:r>
        <w:rPr>
          <w:rFonts w:ascii="Times New Roman"/>
          <w:color w:val="000000"/>
          <w:spacing w:val="21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LHb M</w:t>
      </w:r>
    </w:p>
    <w:p w14:paraId="5517E35A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对照</w:t>
      </w:r>
      <w:r>
        <w:rPr>
          <w:rFonts w:ascii="Times New Roman"/>
          <w:color w:val="000000"/>
          <w:spacing w:val="21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-</w:t>
      </w:r>
      <w:r>
        <w:rPr>
          <w:rFonts w:ascii="Times New Roman"/>
          <w:color w:val="000000"/>
          <w:spacing w:val="140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-</w:t>
      </w:r>
      <w:r>
        <w:rPr>
          <w:rFonts w:ascii="Times New Roman"/>
          <w:color w:val="000000"/>
          <w:spacing w:val="94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-</w:t>
      </w:r>
      <w:r>
        <w:rPr>
          <w:rFonts w:ascii="Times New Roman"/>
          <w:color w:val="000000"/>
          <w:spacing w:val="55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-</w:t>
      </w:r>
      <w:r>
        <w:rPr>
          <w:rFonts w:ascii="Times New Roman"/>
          <w:color w:val="000000"/>
          <w:spacing w:val="53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无差异</w:t>
      </w:r>
    </w:p>
    <w:p w14:paraId="00C9EFF6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Ⅰ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√</w:t>
      </w:r>
      <w:r>
        <w:rPr>
          <w:rFonts w:ascii="Times New Roman"/>
          <w:color w:val="000000"/>
          <w:spacing w:val="12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√</w:t>
      </w:r>
      <w:r>
        <w:rPr>
          <w:rFonts w:ascii="Times New Roman"/>
          <w:color w:val="000000"/>
          <w:spacing w:val="80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-</w:t>
      </w:r>
      <w:r>
        <w:rPr>
          <w:rFonts w:ascii="Times New Roman"/>
          <w:color w:val="000000"/>
          <w:spacing w:val="55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-</w:t>
      </w:r>
      <w:r>
        <w:rPr>
          <w:rFonts w:ascii="Times New Roman"/>
          <w:color w:val="000000"/>
          <w:spacing w:val="53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较长时间停留在有</w:t>
      </w:r>
      <w:r>
        <w:rPr>
          <w:rFonts w:ascii="Times New Roman"/>
          <w:color w:val="000000"/>
          <w:spacing w:val="0"/>
          <w:sz w:val="21"/>
        </w:rPr>
        <w:t xml:space="preserve"> C </w:t>
      </w:r>
      <w:r>
        <w:rPr>
          <w:rFonts w:ascii="宋体" w:hAnsi="宋体" w:cs="宋体"/>
          <w:color w:val="000000"/>
          <w:spacing w:val="0"/>
          <w:sz w:val="21"/>
        </w:rPr>
        <w:t>的一侧</w:t>
      </w:r>
    </w:p>
    <w:p w14:paraId="4A116BF4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Ⅱ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-</w:t>
      </w:r>
      <w:r>
        <w:rPr>
          <w:rFonts w:ascii="Times New Roman"/>
          <w:color w:val="000000"/>
          <w:spacing w:val="14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√</w:t>
      </w:r>
      <w:r>
        <w:rPr>
          <w:rFonts w:ascii="Times New Roman"/>
          <w:color w:val="000000"/>
          <w:spacing w:val="80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-</w:t>
      </w:r>
      <w:r>
        <w:rPr>
          <w:rFonts w:ascii="Times New Roman"/>
          <w:color w:val="000000"/>
          <w:spacing w:val="55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-</w:t>
      </w:r>
      <w:r>
        <w:rPr>
          <w:rFonts w:ascii="Times New Roman"/>
          <w:color w:val="000000"/>
          <w:spacing w:val="53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无差异</w:t>
      </w:r>
    </w:p>
    <w:p w14:paraId="3617DC3F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Ⅲ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-</w:t>
      </w:r>
      <w:r>
        <w:rPr>
          <w:rFonts w:ascii="Times New Roman"/>
          <w:color w:val="000000"/>
          <w:spacing w:val="140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-</w:t>
      </w:r>
      <w:r>
        <w:rPr>
          <w:rFonts w:ascii="Times New Roman"/>
          <w:color w:val="000000"/>
          <w:spacing w:val="9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√</w:t>
      </w:r>
      <w:r>
        <w:rPr>
          <w:rFonts w:ascii="Times New Roman"/>
          <w:color w:val="000000"/>
          <w:spacing w:val="41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-</w:t>
      </w:r>
      <w:r>
        <w:rPr>
          <w:rFonts w:ascii="Times New Roman"/>
          <w:color w:val="000000"/>
          <w:spacing w:val="53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无差异</w:t>
      </w:r>
    </w:p>
    <w:p w14:paraId="5E190BD1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Ⅳ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-</w:t>
      </w:r>
      <w:r>
        <w:rPr>
          <w:rFonts w:ascii="Times New Roman"/>
          <w:color w:val="000000"/>
          <w:spacing w:val="14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√</w:t>
      </w:r>
      <w:r>
        <w:rPr>
          <w:rFonts w:ascii="Times New Roman"/>
          <w:color w:val="000000"/>
          <w:spacing w:val="8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√</w:t>
      </w:r>
      <w:r>
        <w:rPr>
          <w:rFonts w:ascii="Times New Roman"/>
          <w:color w:val="000000"/>
          <w:spacing w:val="41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-</w:t>
      </w:r>
      <w:r>
        <w:rPr>
          <w:rFonts w:ascii="Times New Roman"/>
          <w:color w:val="000000"/>
          <w:spacing w:val="53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较长时间停留在有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的一侧</w:t>
      </w:r>
    </w:p>
    <w:p w14:paraId="660C80BB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Ⅴ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-</w:t>
      </w:r>
      <w:r>
        <w:rPr>
          <w:rFonts w:ascii="Times New Roman"/>
          <w:color w:val="000000"/>
          <w:spacing w:val="140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-</w:t>
      </w:r>
      <w:r>
        <w:rPr>
          <w:rFonts w:ascii="Times New Roman"/>
          <w:color w:val="000000"/>
          <w:spacing w:val="94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-</w:t>
      </w:r>
      <w:r>
        <w:rPr>
          <w:rFonts w:ascii="Times New Roman"/>
          <w:color w:val="000000"/>
          <w:spacing w:val="55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√</w:t>
      </w:r>
      <w:r>
        <w:rPr>
          <w:rFonts w:ascii="Times New Roman"/>
          <w:color w:val="000000"/>
          <w:spacing w:val="3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无差异</w:t>
      </w:r>
    </w:p>
    <w:p w14:paraId="4545EDEF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Ⅵ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-</w:t>
      </w:r>
      <w:r>
        <w:rPr>
          <w:rFonts w:ascii="Times New Roman"/>
          <w:color w:val="000000"/>
          <w:spacing w:val="14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√</w:t>
      </w:r>
      <w:r>
        <w:rPr>
          <w:rFonts w:ascii="Times New Roman"/>
          <w:color w:val="000000"/>
          <w:spacing w:val="80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-</w:t>
      </w:r>
      <w:r>
        <w:rPr>
          <w:rFonts w:ascii="Times New Roman"/>
          <w:color w:val="000000"/>
          <w:spacing w:val="55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√</w:t>
      </w:r>
      <w:r>
        <w:rPr>
          <w:rFonts w:ascii="Times New Roman"/>
          <w:color w:val="000000"/>
          <w:spacing w:val="39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？</w:t>
      </w:r>
    </w:p>
    <w:p w14:paraId="32C34CC4">
      <w:pPr>
        <w:spacing w:before="31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注：观测盒内正中间用带小孔的隔板分为左右两侧，分别放置物品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C</w:t>
      </w:r>
      <w:r>
        <w:rPr>
          <w:rFonts w:ascii="宋体" w:hAnsi="宋体" w:cs="宋体"/>
          <w:color w:val="000000"/>
          <w:spacing w:val="0"/>
          <w:sz w:val="21"/>
        </w:rPr>
        <w:t>，小鼠可通过小孔在盒内自由移</w:t>
      </w:r>
    </w:p>
    <w:p w14:paraId="04B0046B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6"/>
          <w:sz w:val="21"/>
        </w:rPr>
        <w:t>动。“-”表示未处理，“√”表示处理，两个“√”表示同时实施两种处理。</w:t>
      </w:r>
    </w:p>
    <w:p w14:paraId="2CABF1F6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-1"/>
          <w:sz w:val="21"/>
        </w:rPr>
        <w:t>）当观测盒中Ⅳ组小鼠接触物品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时，产生兴奋的神经通路是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-2"/>
          <w:sz w:val="21"/>
        </w:rPr>
        <w:t>。该组小鼠在建立条件反</w:t>
      </w:r>
    </w:p>
    <w:p w14:paraId="2A18660A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射的过程中，条件刺激的靶细胞是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2C9BF81D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）推测Ⅵ组的结果是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234FB186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）Ⅰ和Ⅳ组小鼠的行为特点存在差异，从脑的高级功能角度分析，这与小鼠脑内储存的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不同有关。</w:t>
      </w:r>
    </w:p>
    <w:p w14:paraId="235046F4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若要实现实验小鼠偏爱物品</w:t>
      </w:r>
      <w:r>
        <w:rPr>
          <w:rFonts w:ascii="Times New Roman"/>
          <w:color w:val="000000"/>
          <w:spacing w:val="0"/>
          <w:sz w:val="21"/>
        </w:rPr>
        <w:t xml:space="preserve"> C</w:t>
      </w:r>
      <w:r>
        <w:rPr>
          <w:rFonts w:ascii="宋体" w:hAnsi="宋体" w:cs="宋体"/>
          <w:color w:val="000000"/>
          <w:spacing w:val="0"/>
          <w:sz w:val="21"/>
        </w:rPr>
        <w:t>，写出处理措施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-6"/>
          <w:sz w:val="21"/>
        </w:rPr>
        <w:t>（不考虑使用任何有气味的物品）。</w:t>
      </w:r>
    </w:p>
    <w:p w14:paraId="65F3EA7B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21.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非洲猪瘟病毒是一种双链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DNA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病毒，可引起急性猪传染病。基因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编码该病毒的主要结构蛋白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-10"/>
          <w:sz w:val="21"/>
        </w:rPr>
        <w:t>，其</w:t>
      </w:r>
    </w:p>
    <w:p w14:paraId="1B994AD3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在病毒侵入宿主细胞和诱导机体免疫应答过程中发挥重要作用。回答下列问题：</w:t>
      </w:r>
    </w:p>
    <w:p w14:paraId="30A6B901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）制备特定抗原</w:t>
      </w:r>
    </w:p>
    <w:p w14:paraId="3A386A8E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①获取基因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-3"/>
          <w:sz w:val="21"/>
        </w:rPr>
        <w:t>，构建重组质粒（该质粒的部分结构如图所示）。重组质粒的必备元件包括目的基因、限制酶</w:t>
      </w:r>
    </w:p>
    <w:p w14:paraId="7921929A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切割位点、标记基因、启动子和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等；为确定基因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已连接到质粒中且插入方向正确，应选用图中的</w:t>
      </w:r>
    </w:p>
    <w:p w14:paraId="27AF1B08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一对引物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对待测质粒进行</w:t>
      </w:r>
      <w:r>
        <w:rPr>
          <w:rFonts w:ascii="Times New Roman"/>
          <w:color w:val="000000"/>
          <w:spacing w:val="0"/>
          <w:sz w:val="21"/>
        </w:rPr>
        <w:t xml:space="preserve"> PCR </w:t>
      </w:r>
      <w:r>
        <w:rPr>
          <w:rFonts w:ascii="宋体" w:hAnsi="宋体" w:cs="宋体"/>
          <w:color w:val="000000"/>
          <w:spacing w:val="0"/>
          <w:sz w:val="21"/>
        </w:rPr>
        <w:t>扩增，预期扩增产物的片段大小为</w:t>
      </w:r>
      <w:r>
        <w:rPr>
          <w:rFonts w:ascii="Times New Roman"/>
          <w:color w:val="000000"/>
          <w:spacing w:val="0"/>
          <w:sz w:val="21"/>
        </w:rPr>
        <w:t>______bp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5EC90D09">
      <w:pPr>
        <w:spacing w:before="209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②将</w:t>
      </w:r>
      <w:r>
        <w:rPr>
          <w:rFonts w:ascii="Times New Roman"/>
          <w:color w:val="000000"/>
          <w:spacing w:val="-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DNA</w:t>
      </w:r>
      <w:r>
        <w:rPr>
          <w:rFonts w:ascii="Times New Roman"/>
          <w:color w:val="000000"/>
          <w:spacing w:val="-6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测序正确的重组质粒转入大肠杆菌构建重组菌。培养重组菌，诱导蛋白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6"/>
          <w:sz w:val="21"/>
        </w:rPr>
        <w:t xml:space="preserve"> </w:t>
      </w:r>
      <w:r>
        <w:rPr>
          <w:rFonts w:ascii="宋体" w:hAnsi="宋体" w:cs="宋体"/>
          <w:color w:val="000000"/>
          <w:spacing w:val="-3"/>
          <w:sz w:val="21"/>
        </w:rPr>
        <w:t>合成。收集重组菌发酵</w:t>
      </w:r>
    </w:p>
    <w:p w14:paraId="4AD9EB1D">
      <w:pPr>
        <w:spacing w:before="177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8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9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5CDE3229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E5C3C68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4DC4CC04">
      <w:pPr>
        <w:pStyle w:val="4"/>
        <w:sectPr>
          <w:pgSz w:w="11900" w:h="16840"/>
          <w:pgMar w:top="1542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65ED9379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292847B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8" w:name="br9"/>
      <w:bookmarkEnd w:id="8"/>
      <w:r>
        <w:pict>
          <v:shape id="_x0000_s1093" o:spid="_x0000_s1093" o:spt="75" type="#_x0000_t75" style="position:absolute;left:0pt;margin-left:404.15pt;margin-top:72.55pt;height:2.75pt;width:2.75pt;mso-position-horizontal-relative:page;mso-position-vertical-relative:page;z-index:-251655168;mso-width-relative:page;mso-height-relative:page;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</v:shape>
        </w:pict>
      </w:r>
      <w:r>
        <w:pict>
          <v:shape id="_x0000_s1094" o:spid="_x0000_s1094" o:spt="75" type="#_x0000_t75" style="position:absolute;left:0pt;margin-left:212.1pt;margin-top:473.3pt;height:5.75pt;width:5pt;mso-position-horizontal-relative:page;mso-position-vertical-relative:page;z-index:-251656192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95" o:spid="_x0000_s1095" o:spt="75" type="#_x0000_t75" style="position:absolute;left:0pt;margin-left:116.8pt;margin-top:769.7pt;height:2.75pt;width:2.75pt;mso-position-horizontal-relative:page;mso-position-vertical-relative:page;z-index:-251657216;mso-width-relative:page;mso-height-relative:page;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液进行离心，发现上清液中无蛋白</w:t>
      </w:r>
      <w:r>
        <w:rPr>
          <w:rFonts w:ascii="Times New Roman"/>
          <w:color w:val="000000"/>
          <w:spacing w:val="0"/>
          <w:sz w:val="21"/>
        </w:rPr>
        <w:t xml:space="preserve"> A</w:t>
      </w:r>
      <w:r>
        <w:rPr>
          <w:rFonts w:ascii="宋体" w:hAnsi="宋体" w:cs="宋体"/>
          <w:color w:val="000000"/>
          <w:spacing w:val="0"/>
          <w:sz w:val="21"/>
        </w:rPr>
        <w:t>，可能的原因是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-12"/>
          <w:sz w:val="21"/>
        </w:rPr>
        <w:t>（答出两点即可）。</w:t>
      </w:r>
    </w:p>
    <w:p w14:paraId="5652B541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）制备抗蛋白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单克隆抗体</w:t>
      </w:r>
    </w:p>
    <w:p w14:paraId="1FDAC8FD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用蛋白</w:t>
      </w:r>
      <w:r>
        <w:rPr>
          <w:rFonts w:ascii="Times New Roman"/>
          <w:color w:val="000000"/>
          <w:spacing w:val="-1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13"/>
          <w:sz w:val="21"/>
        </w:rPr>
        <w:t xml:space="preserve"> </w:t>
      </w:r>
      <w:r>
        <w:rPr>
          <w:rFonts w:ascii="宋体" w:hAnsi="宋体" w:cs="宋体"/>
          <w:color w:val="000000"/>
          <w:spacing w:val="-4"/>
          <w:sz w:val="21"/>
        </w:rPr>
        <w:t>对小鼠进行免疫后，将免疫小鼠</w:t>
      </w:r>
      <w:r>
        <w:rPr>
          <w:rFonts w:ascii="Times New Roman"/>
          <w:color w:val="000000"/>
          <w:spacing w:val="-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3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淋巴细胞与骨髓瘤细胞融合，诱导融合的常用方法有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（答</w:t>
      </w:r>
    </w:p>
    <w:p w14:paraId="2965CBDE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4"/>
          <w:sz w:val="21"/>
        </w:rPr>
        <w:t>出一种即可）。选择培养时，对杂交瘤细胞进行克隆化培养和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，多次筛选获得足够数量的能分泌所需</w:t>
      </w:r>
    </w:p>
    <w:p w14:paraId="427ACB32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抗体的细胞。体外培养或利用小鼠大量生产的抗蛋白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单克隆抗体，可用于非洲猪瘟的早期诊断。</w:t>
      </w:r>
    </w:p>
    <w:p w14:paraId="16922DD6">
      <w:pPr>
        <w:spacing w:before="11815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9" w:name="_GoBack"/>
      <w:bookmarkEnd w:id="9"/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9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9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sectPr>
      <w:pgSz w:w="11900" w:h="16840"/>
      <w:pgMar w:top="1440" w:right="100" w:bottom="0" w:left="1080" w:header="720" w:footer="720" w:gutter="0"/>
      <w:pgNumType w:start="1"/>
      <w:cols w:space="720" w:num="1"/>
      <w:docGrid w:linePitch="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  <w:embedRegular r:id="rId1" w:fontKey="{048C2E8D-5764-47DB-9700-B249A900321F}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01A05B88-DD33-4B3C-9191-3D96606F63B7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29410B49-77F0-4C0C-B395-C09309339DAB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662B9A4E-0EA6-425A-8CBB-AD0E9F75C634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BEB26DEB-5F72-4DA8-B5F5-321D217232D4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FB466D00-0B6C-4CB8-8B93-57541295FFCC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A468A897-78AE-4C64-A46A-165A9DD23E8E}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  <w:embedRegular r:id="rId8" w:fontKey="{17109081-25A7-47DE-BDAE-4C09105D452D}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  <w:embedRegular r:id="rId9" w:fontKey="{65C4FBA5-402D-4CC2-BD07-EDAE4E68495C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TrueTypeFonts/>
  <w:embedSystemFonts/>
  <w:documentProtection w:enforcement="0"/>
  <w:defaultTabStop w:val="708"/>
  <w:characterSpacingControl w:val="doNotCompress"/>
  <w:footnotePr>
    <w:footnote w:id="0"/>
    <w:footnote w:id="1"/>
  </w:foot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B2D"/>
    <w:rsid w:val="00B06B85"/>
    <w:rsid w:val="00BA5B2D"/>
    <w:rsid w:val="31363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iPriority="99" w:name="heading 1"/>
    <w:lsdException w:uiPriority="99" w:name="heading 2"/>
    <w:lsdException w:uiPriority="99" w:name="heading 3"/>
    <w:lsdException w:uiPriority="99" w:name="heading 4"/>
    <w:lsdException w:uiPriority="99" w:name="heading 5"/>
    <w:lsdException w:uiPriority="99" w:name="heading 6"/>
    <w:lsdException w:uiPriority="99" w:name="heading 7"/>
    <w:lsdException w:uiPriority="99" w:name="heading 8"/>
    <w:lsdException w:uiPriority="9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99" w:name="toc 1"/>
    <w:lsdException w:uiPriority="99" w:name="toc 2"/>
    <w:lsdException w:uiPriority="99" w:name="toc 3"/>
    <w:lsdException w:uiPriority="99" w:name="toc 4"/>
    <w:lsdException w:uiPriority="99" w:name="toc 5"/>
    <w:lsdException w:uiPriority="99" w:name="toc 6"/>
    <w:lsdException w:uiPriority="99" w:name="toc 7"/>
    <w:lsdException w:uiPriority="99" w:name="toc 8"/>
    <w:lsdException w:uiPriority="9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uiPriority="99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iPriority="99" w:name="Title"/>
    <w:lsdException w:uiPriority="99" w:name="Closing"/>
    <w:lsdException w:uiPriority="99" w:name="Signature"/>
    <w:lsdException w:unhideWhenUsed="0" w:uiPriority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iPriority="99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uiPriority="99" w:name="Strong"/>
    <w:lsdException w:uiPriority="99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nhideWhenUsed="0" w:uiPriority="0" w:name="No Lis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9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link w:val="3"/>
    <w:uiPriority w:val="0"/>
    <w:pPr>
      <w:spacing w:before="120" w:after="240"/>
      <w:jc w:val="both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default="1" w:styleId="3">
    <w:name w:val="Default Paragraph Font"/>
    <w:link w:val="1"/>
    <w:semiHidden/>
    <w:uiPriority w:val="0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default="1" w:styleId="4">
    <w:name w:val="No List"/>
    <w:semiHidden/>
    <w:uiPriority w:val="0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table" w:customStyle="1" w:styleId="5">
    <w:name w:val="Table Normal"/>
    <w:semiHidden/>
    <w:uiPriority w:val="0"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8" Type="http://schemas.openxmlformats.org/officeDocument/2006/relationships/fontTable" Target="fontTable.xml"/><Relationship Id="rId47" Type="http://schemas.openxmlformats.org/officeDocument/2006/relationships/customXml" Target="../customXml/item1.xml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notes" Target="footnotes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7"/>
    <customShpInfo spid="_x0000_s1028"/>
    <customShpInfo spid="_x0000_s1029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4"/>
    <customShpInfo spid="_x0000_s1065"/>
    <customShpInfo spid="_x0000_s1066"/>
    <customShpInfo spid="_x0000_s1067"/>
    <customShpInfo spid="_x0000_s1068"/>
    <customShpInfo spid="_x0000_s1069"/>
    <customShpInfo spid="_x0000_s1070"/>
    <customShpInfo spid="_x0000_s1071"/>
    <customShpInfo spid="_x0000_s1072"/>
    <customShpInfo spid="_x0000_s1073"/>
    <customShpInfo spid="_x0000_s1076"/>
    <customShpInfo spid="_x0000_s1077"/>
    <customShpInfo spid="_x0000_s1078"/>
    <customShpInfo spid="_x0000_s1079"/>
    <customShpInfo spid="_x0000_s1080"/>
    <customShpInfo spid="_x0000_s1081"/>
    <customShpInfo spid="_x0000_s1082"/>
    <customShpInfo spid="_x0000_s1083"/>
    <customShpInfo spid="_x0000_s1084"/>
    <customShpInfo spid="_x0000_s1085"/>
    <customShpInfo spid="_x0000_s1086"/>
    <customShpInfo spid="_x0000_s1087"/>
    <customShpInfo spid="_x0000_s1088"/>
    <customShpInfo spid="_x0000_s1089"/>
    <customShpInfo spid="_x0000_s1090"/>
    <customShpInfo spid="_x0000_s1093"/>
    <customShpInfo spid="_x0000_s1094"/>
    <customShpInfo spid="_x0000_s109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Aspose</Company>
  <Pages>9</Pages>
  <Words>4813</Words>
  <Characters>5202</Characters>
  <Lines>0</Lines>
  <Paragraphs>198</Paragraphs>
  <TotalTime>3</TotalTime>
  <ScaleCrop>false</ScaleCrop>
  <LinksUpToDate>false</LinksUpToDate>
  <CharactersWithSpaces>5687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2025-06-26T08:20:00Z</dcterms:created>
  <dc:creator>Administrator</dc:creator>
  <cp:lastModifiedBy>斯派@森校</cp:lastModifiedBy>
  <dcterms:modified xsi:type="dcterms:W3CDTF">2025-07-03T09:51:56Z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eyJoZGlkIjoiN2NkOGZkOWU2NWZhMzZhNDZmMjRmYjAyYjQ0ZmMyNjgiLCJ1c2VySWQiOiIzMTgzMjM0MTYifQ==</vt:lpwstr>
  </property>
  <property fmtid="{D5CDD505-2E9C-101B-9397-08002B2CF9AE}" pid="3" name="KSOProductBuildVer">
    <vt:lpwstr>2052-12.1.0.21915</vt:lpwstr>
  </property>
  <property fmtid="{D5CDD505-2E9C-101B-9397-08002B2CF9AE}" pid="4" name="ICV">
    <vt:lpwstr>E60984C6F4E445318182D2107AE90870_12</vt:lpwstr>
  </property>
</Properties>
</file>